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黑体"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3</w:t>
      </w:r>
      <w:r>
        <w:rPr>
          <w:rFonts w:ascii="Times New Roman" w:hAnsi="Times New Roman" w:eastAsia="方正小标宋简体" w:cs="Times New Roman"/>
          <w:sz w:val="44"/>
          <w:szCs w:val="44"/>
        </w:rPr>
        <w:t>年东莞市科技特派员项目第一期资助经费清单</w:t>
      </w:r>
    </w:p>
    <w:p>
      <w:pPr>
        <w:spacing w:line="440" w:lineRule="exact"/>
        <w:jc w:val="center"/>
        <w:rPr>
          <w:rFonts w:ascii="Times New Roman" w:hAnsi="Times New Roman" w:eastAsia="仿宋_GB2312" w:cs="Times New Roman"/>
          <w:sz w:val="44"/>
          <w:szCs w:val="44"/>
        </w:rPr>
      </w:pPr>
    </w:p>
    <w:p>
      <w:pPr>
        <w:ind w:right="240"/>
        <w:jc w:val="right"/>
        <w:rPr>
          <w:rFonts w:ascii="Times New Roman" w:hAnsi="Times New Roman" w:eastAsia="黑体" w:cs="Times New Roman"/>
          <w:sz w:val="32"/>
          <w:szCs w:val="32"/>
        </w:rPr>
      </w:pPr>
      <w:r>
        <w:rPr>
          <w:rFonts w:ascii="Times New Roman" w:hAnsi="Times New Roman" w:eastAsia="仿宋_GB2312" w:cs="Times New Roman"/>
          <w:color w:val="000000"/>
          <w:kern w:val="0"/>
          <w:sz w:val="24"/>
        </w:rPr>
        <w:t>经费单位：万元</w:t>
      </w:r>
    </w:p>
    <w:tbl>
      <w:tblPr>
        <w:tblStyle w:val="5"/>
        <w:tblW w:w="14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56"/>
        <w:gridCol w:w="3353"/>
        <w:gridCol w:w="1889"/>
        <w:gridCol w:w="1817"/>
        <w:gridCol w:w="1887"/>
        <w:gridCol w:w="785"/>
        <w:gridCol w:w="851"/>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28"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w:t>
            </w:r>
          </w:p>
        </w:tc>
        <w:tc>
          <w:tcPr>
            <w:tcW w:w="1756"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eastAsia="zh-CN"/>
              </w:rPr>
              <w:t>项目</w:t>
            </w:r>
            <w:r>
              <w:rPr>
                <w:rFonts w:hint="default" w:ascii="Times New Roman" w:hAnsi="Times New Roman" w:eastAsia="仿宋_GB2312" w:cs="Times New Roman"/>
                <w:b/>
                <w:sz w:val="28"/>
                <w:szCs w:val="28"/>
              </w:rPr>
              <w:t>编号</w:t>
            </w:r>
          </w:p>
        </w:tc>
        <w:tc>
          <w:tcPr>
            <w:tcW w:w="3353"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项目名称</w:t>
            </w:r>
          </w:p>
        </w:tc>
        <w:tc>
          <w:tcPr>
            <w:tcW w:w="1889"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科技特派员</w:t>
            </w:r>
          </w:p>
        </w:tc>
        <w:tc>
          <w:tcPr>
            <w:tcW w:w="1817"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派出单位</w:t>
            </w:r>
          </w:p>
        </w:tc>
        <w:tc>
          <w:tcPr>
            <w:tcW w:w="1887"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派驻单位</w:t>
            </w:r>
          </w:p>
        </w:tc>
        <w:tc>
          <w:tcPr>
            <w:tcW w:w="785"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资助</w:t>
            </w:r>
            <w:r>
              <w:rPr>
                <w:rFonts w:hint="default" w:ascii="Times New Roman" w:hAnsi="Times New Roman" w:eastAsia="仿宋_GB2312" w:cs="Times New Roman"/>
                <w:b/>
                <w:sz w:val="28"/>
                <w:szCs w:val="28"/>
              </w:rPr>
              <w:br w:type="textWrapping"/>
            </w:r>
            <w:r>
              <w:rPr>
                <w:rFonts w:hint="default" w:ascii="Times New Roman" w:hAnsi="Times New Roman" w:eastAsia="仿宋_GB2312" w:cs="Times New Roman"/>
                <w:b/>
                <w:sz w:val="28"/>
                <w:szCs w:val="28"/>
              </w:rPr>
              <w:t>金额</w:t>
            </w:r>
          </w:p>
        </w:tc>
        <w:tc>
          <w:tcPr>
            <w:tcW w:w="851"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本期拨付金额</w:t>
            </w:r>
          </w:p>
        </w:tc>
        <w:tc>
          <w:tcPr>
            <w:tcW w:w="1376" w:type="dxa"/>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20231800500452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机械合成新功能颜料工艺开发</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段若蒙、郑轲</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广东永畅兴精密制造股份有限</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20231800500232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用于可降解包装材料印刷的水性油墨开发</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钟少芬、纪传伟</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广东佳景科技股份有限公司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20231800500072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智能传感器监控节点研究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彭超、韩清涛</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广东思威特智能科技股份有限</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4</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20231800500432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pacing w:val="-6"/>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园林废弃物高效堆肥关键技术与高值化产品研发</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黄立、谢宾</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东莞市聚隆农场有限公司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eastAsia="zh-CN"/>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20231800500012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激光切割设备抽风除尘系统以及床身结构的优化与改进研究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林小夏、李思觅</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东莞市力星激光科技有限公司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6</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20231800500132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无特定病原体级动物实验室行政使用许可证评审协助与人类疾病动物模型系统化建设项目</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苏小华、刘吉贞</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广东医科大学</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广东东阳光药业有限公司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7</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20231800500282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基于最小化任务完成时间的云数据中心节能与均衡优化调度关键技术研究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李建新、吉珊珊</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广东唯一网络科技有限公司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8</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20231800500392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慢性病毒性肝炎社区管理模式的探索</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何松美、曹焕焕、陈玉玲、刘媛媛、殷思纯、张志娟</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东莞市人民医院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东莞市寮步镇社区卫生服务中心</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9</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20231800500532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智能电话手表产品造型的情感化设计研究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张智燕、张挥</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兴科电子（东莞）有限公司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20231800500562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基于边缘智能的分布式测控系统设计</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罗洛阳、邱林润、轩永涛、王荣福</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广东科技学院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广东德尔智慧工厂科技有限公司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11</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20231800500542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“她经济”背景下麦克风产品造型设计研究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王志红、陈俞强</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东莞市瑞勤电子有限公司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12</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20231800500632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超大光圈日夜全彩视频监控镜头关键技术及其应用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宋加雷、武静</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spacing w:val="-6"/>
                <w:kern w:val="0"/>
                <w:sz w:val="22"/>
                <w:szCs w:val="22"/>
                <w:u w:val="none"/>
                <w:lang w:val="en-US" w:eastAsia="zh-CN" w:bidi="ar"/>
              </w:rPr>
              <w:t>东莞市宇瞳光学科技股份有限公司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13</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20231800500642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全自动微型钻头研磨机关键技术研究及应用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吴光明、肖玉星</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东莞市技师学院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广东鼎泰高科技术股份有限公司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14</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20231800500652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东莞优质适栽蓝莓基质种植关键技术的示范与推广</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陈生龙、曾国玲、黄辉祥、邓海涛</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东莞市农业科学研究中心</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东莞市绿野农业科技有限公司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15</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20231800500032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中医辨证联合结石成份分析对泌尿系结石的预防应用研究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叶照华、梁婉桂</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东莞市人民医院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东莞市洪梅镇社区卫生服务中心</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16</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20231800500572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一种具有短路保护和PWM灯效控制的新型智能雾化装置研制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赵杨、许红霞、</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王丹</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广东科技学院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东莞市阿尔法电子科技有限公司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17</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20231800500422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纺织品涂料数码喷墨印花技术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黄德朝、黄文萍</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东莞德永佳纺织制衣有限公司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18</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20231800500142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基于数字孪生的计算机智能终端绿色柔性化生产关键技术应用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王福杰、秦毅</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广东迅扬科技股份有限公司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19</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20231800500162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用于光伏玻璃的抗污增透涂层研发与产业化</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元武智、肖烈晖</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东莞南玻太阳能玻璃有限公司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20</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20231800500022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桥梁模型试验自动化数据采集装置研发项目</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封硕、李家叶</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pacing w:val="-6"/>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广东盈动高科自动化有限公司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21</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20231800500042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东莞地区居民慢性腰背痛筛查和系统性干预研究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黎建文、卢健锋、叶国标、常雪琴、刘志伟、方冠军、陈耀鑫、周凤琴、詹晓婷、叶衬莲</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东莞市人民医院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东莞市高埗镇冼沙股份经济联合社</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22</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20231800500082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针对重切削机床的高精度综合误差补偿控制技术研究与开发</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张丽娟、张斐</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东莞市固达机械制造有限公司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23</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20231800500092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中子防辐射材料研发</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曲江英、吕小梅</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东莞海丽化学材料有限公司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24</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20231800500112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智慧橱卫行业光电智控产品生产技术优化及标准建设</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晏晓辉、吕赐兴</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东莞市擎洲光电科技有限公司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25</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20231800500122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碳基散热材料的拉曼光谱分析</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柳鹏、谢东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王寿山</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广东思泉新材料股份有限公司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26</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20231800500182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聚合物光学制品的精密注塑成型技术研究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刘环裕、李文</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东莞汇美模具制造股份有限公司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20231800500152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pacing w:val="-6"/>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基于YOLO的手机结构件外观缺陷检测技术研究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陈高、李启豪</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东莞市新美洋技术有限公司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rPr>
            </w:pPr>
            <w:r>
              <w:rPr>
                <w:rFonts w:hint="eastAsia" w:ascii="宋体" w:hAnsi="宋体" w:eastAsia="宋体" w:cs="宋体"/>
                <w:i w:val="0"/>
                <w:color w:val="000000"/>
                <w:kern w:val="0"/>
                <w:sz w:val="22"/>
                <w:szCs w:val="22"/>
                <w:u w:val="none"/>
                <w:lang w:val="en-US" w:eastAsia="zh-CN" w:bidi="ar"/>
              </w:rPr>
              <w:t>28</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20231800500192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动力电池用粘胶材料设计合成和性能优化</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周亚民、彭敏、彭小兰</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广东普赛达密封粘胶有限公司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rPr>
            </w:pPr>
            <w:r>
              <w:rPr>
                <w:rFonts w:hint="eastAsia" w:ascii="宋体" w:hAnsi="宋体" w:eastAsia="宋体" w:cs="宋体"/>
                <w:i w:val="0"/>
                <w:color w:val="000000"/>
                <w:kern w:val="0"/>
                <w:sz w:val="22"/>
                <w:szCs w:val="22"/>
                <w:u w:val="none"/>
                <w:lang w:val="en-US" w:eastAsia="zh-CN" w:bidi="ar"/>
              </w:rPr>
              <w:t>29</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20231800500242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高端定制家具门墙柜一体化关键技术研究及设计实践</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肖飞、易熙琼</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广东佳居乐家居科技有限公司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30</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20231800500262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5G毫米波基板用低损耗介质陶瓷的性能研究与应用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郑浩然、张垚</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pacing w:val="-16"/>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东莞市五株电子科技有限公司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31</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20231800500312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CT球管关键技术开发与产业化</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林林、张怀岺</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广东医科大学</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spacing w:val="-6"/>
                <w:kern w:val="0"/>
                <w:sz w:val="22"/>
                <w:szCs w:val="22"/>
                <w:u w:val="none"/>
                <w:lang w:val="en-US" w:eastAsia="zh-CN" w:bidi="ar"/>
              </w:rPr>
              <w:t>广东上药桑尼克医疗科技有限公司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32</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20231800500292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基于大数据的智能车间管控模式研究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郑金秋、刘家亮、夏峰</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广东医科大学</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东莞市东鸿自动化科技有限公司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33</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20231800500302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新能源电池热压绝缘膜的开发与应用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汪文龙、邵蒙蒙</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东莞市光志光电有限公司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34</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20231800500222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pacing w:val="-1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企业视频监控和数据库信息化建设及优化研究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张国斌、侯韩旭</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东莞金洲纸业有限公司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35</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20231800500202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电解液添加剂对高电压钴酸锂电池性能影响研究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乔校畅、陈敏</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东莞维科电池有限公司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36</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20231800500382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电路板材缺陷检测及图像处理技术</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杨阳、王禹、</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罗凯伦</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广东小天才科技有限公司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37</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20231800500332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沉香精油的提取工艺、检测分析及相关产品开发研究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杨懋勋、于丰彦</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广东医科大学</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spacing w:val="-6"/>
                <w:kern w:val="0"/>
                <w:sz w:val="22"/>
                <w:szCs w:val="22"/>
                <w:u w:val="none"/>
                <w:lang w:val="en-US" w:eastAsia="zh-CN" w:bidi="ar"/>
              </w:rPr>
              <w:t>东莞市香城沉香生物科技有限公司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38</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20231800500352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基于机器视觉的晶振外壳表面缺陷检测算法研究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柯钢，刘正清</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广东惠伦晶体科技股份有限公司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eastAsia="zh-CN"/>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39</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20231800500372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农村社区“互联网+”慢病综合管理模式的构建及效果评价</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崔英爱 王位琼</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pacing w:val="-1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广东医科大学</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东莞市石排镇社区卫生服务中心</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40</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20231800500342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基于机器学习的 SCARA 机器人减振技术研究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张静 黄开情 徐淑琼</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东莞新友智能科技有限公司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eastAsia="zh-CN"/>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41</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20231800500402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互联网平台招聘求职信息结构化标准研究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吴海棠 房晓东</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广东智通人才连锁股份有限公司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42</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20231800500472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导电/导热特种硅橡胶及其尼龙复合材料的研制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焦元启、罗鸿斌</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spacing w:val="-6"/>
                <w:kern w:val="0"/>
                <w:sz w:val="22"/>
                <w:szCs w:val="22"/>
                <w:u w:val="none"/>
                <w:lang w:val="en-US" w:eastAsia="zh-CN" w:bidi="ar"/>
              </w:rPr>
              <w:t>辰东意普万新材料（广东）有限公司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eastAsia="zh-CN"/>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43</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20231800500502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动漫形象视觉符号导入童鞋造型设计的研究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刘丽萍、陈肖敏</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spacing w:val="-6"/>
                <w:kern w:val="0"/>
                <w:sz w:val="22"/>
                <w:szCs w:val="22"/>
                <w:u w:val="none"/>
                <w:lang w:val="en-US" w:eastAsia="zh-CN" w:bidi="ar"/>
              </w:rPr>
              <w:t>广东康诚新材料科技股份有限公司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eastAsia="zh-CN"/>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44</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20231800500492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两年三收‘阳光玫瑰’葡萄绿色高效栽培技术的研究与示范</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刘远星、古汉明、陈东仪、王悦萍、谭志勇、范妍、吴代应</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东莞市农业科学研究中心</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东莞市东部农业科技有限公司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eastAsia="zh-CN"/>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45</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20231800500462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数字媒介技术助推传统包装企业转型升级的研究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张林林，曹振</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东莞理工学校</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pacing w:val="-6"/>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东莞嘉颐实业有限公司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eastAsia="zh-CN"/>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46</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20231800500482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抗菌防污的水性氟硅改性高分子复合材料研究及产业应用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黄汝权 王建</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pacing w:val="-1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广东英科集团股份有限公司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47</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20231800500592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基于智能制造的车间大数据系统研发</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苏文龙、王意、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樊勇</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广东科技学院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spacing w:val="-6"/>
                <w:kern w:val="0"/>
                <w:sz w:val="22"/>
                <w:szCs w:val="22"/>
                <w:u w:val="none"/>
                <w:lang w:val="en-US" w:eastAsia="zh-CN" w:bidi="ar"/>
              </w:rPr>
              <w:t>东莞市锐嘉精密机械制造有限公司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48</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20231800500522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乡村振兴战略下大朗镇巷头村毛衫品牌形象设计及推广研究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亓晓丽、刘梦、潘婷婷、赵佳</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val="en-US" w:eastAsia="zh-CN" w:bidi="ar-SA"/>
              </w:rPr>
            </w:pPr>
            <w:r>
              <w:rPr>
                <w:rFonts w:hint="eastAsia" w:ascii="宋体" w:hAnsi="宋体" w:eastAsia="宋体" w:cs="宋体"/>
                <w:i w:val="0"/>
                <w:color w:val="000000"/>
                <w:spacing w:val="-6"/>
                <w:kern w:val="0"/>
                <w:sz w:val="22"/>
                <w:szCs w:val="22"/>
                <w:u w:val="none"/>
                <w:lang w:val="en-US" w:eastAsia="zh-CN" w:bidi="ar"/>
              </w:rPr>
              <w:t>东莞市大朗镇巷头社区居民委员会</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49</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20231800500582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spacing w:val="-17"/>
                <w:kern w:val="0"/>
                <w:sz w:val="22"/>
                <w:szCs w:val="22"/>
                <w:u w:val="none"/>
                <w:lang w:val="en-US" w:eastAsia="zh-CN" w:bidi="ar"/>
              </w:rPr>
              <w:t>微纳米颗粒添加剂对铝合金散热器微弧氧化涂层组织与力学性能的影响</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杨杏、张艳华、</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唐联耀</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广东科技学院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东莞市立敏达电子科技有限公司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50</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20231800500552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基于核酸指数等温扩增技术结合CRISPR-Cas12a的一管法伤寒沙门菌fliC基因检测研究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丛延广、肖翔、陈锐、钟阳青</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东莞市东南部中心医院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spacing w:val="-6"/>
                <w:kern w:val="0"/>
                <w:sz w:val="22"/>
                <w:szCs w:val="22"/>
                <w:u w:val="none"/>
                <w:lang w:val="en-US" w:eastAsia="zh-CN" w:bidi="ar"/>
              </w:rPr>
              <w:t>东莞兰卫医学检验实验室有限公司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51</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20231800500622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充电线缆温升特性研究及结构优化设计</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贾泰华、徐志强、江深</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广东科技学院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spacing w:val="-6"/>
                <w:kern w:val="0"/>
                <w:sz w:val="22"/>
                <w:szCs w:val="22"/>
                <w:u w:val="none"/>
                <w:lang w:val="en-US" w:eastAsia="zh-CN" w:bidi="ar"/>
              </w:rPr>
              <w:t>东莞市永晟电线科技股份有限公司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52</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20231800500062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丝网印刷类产品冲压工序自动化方法研究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吴兆乾、赵容</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东莞市沃顿印刷有限公司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53</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20231800500212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车载射频连接器信号完整性研究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程凯扬、沈飞</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胜蓝科技股份有限公司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54</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20231800500272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智能钻针库场内物流机器人调度算法研究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沈博、姜鸣</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广东鼎泰机器人科技有限公司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55</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20231800500362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28W工业级皮秒紫外激光器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何鹏、郭苗苗、</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练彬</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东莞市三航军民融合创新研究院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富通尼激光科技（东莞）有限公司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56</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20231800500052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提速羟苯磺酸钙胶囊开展生物等效性临床试验SSU（Study Start Up ）与提高临床试验成效</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关灵、郝颖、江丽华、林绍静、肖柳、杨欣仪</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东莞市人民医院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广东华南药业集团有限公司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57</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20231800500252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金钻蔓绿绒品种的繁殖技术研究和盆栽推广</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傅海平 张广燕  谢小坚</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东莞市农业科学研究中心</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东莞市煜明生物科技有限公司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58</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20231800500322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关于光学相干断层扫描成像（OCT）在医疗临床诊断及数字化转换的研究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涂华、王金龙、</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李夏萌、陈海燕</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东莞市滨海湾中心医院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广东博迈医疗科技股份有限公司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59</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20231800500102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碳包覆硅氧基锂离子电池负极材料的研制及应用</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张鹏，谢世磊</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w w:val="110"/>
                <w:kern w:val="0"/>
                <w:sz w:val="21"/>
                <w:szCs w:val="21"/>
              </w:rPr>
            </w:pPr>
            <w:r>
              <w:rPr>
                <w:rFonts w:hint="eastAsia" w:ascii="宋体" w:hAnsi="宋体" w:eastAsia="宋体" w:cs="宋体"/>
                <w:i w:val="0"/>
                <w:color w:val="000000"/>
                <w:kern w:val="0"/>
                <w:sz w:val="22"/>
                <w:szCs w:val="22"/>
                <w:u w:val="none"/>
                <w:lang w:val="en-US" w:eastAsia="zh-CN" w:bidi="ar"/>
              </w:rPr>
              <w:t>广东凯金新能源科技股份有限公司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60</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20231800500412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基于NB-IoT的城市地下管廊环境监测系统设计与开发</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郑慧君，汪嘉</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广东新创华科环保股份有限公司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61</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20231800500172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可用于智能穿戴的高效率宽输入功率范围的微波无线能量充电技术的研究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严安、王善进</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东莞理工学院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歌尔智能科技有限公司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62</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20231800500442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芯片图像自动化采集与检测系统</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孟鑫沛，魏海红，黄雅祥</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东莞市通科电子有限公司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63</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20231800500512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智能自适应有源降噪耳机的算法实现及声学试验研究</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李霖，肖亚玲</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东莞职业技术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bookmarkStart w:id="0" w:name="_GoBack"/>
            <w:bookmarkEnd w:id="0"/>
            <w:r>
              <w:rPr>
                <w:rFonts w:hint="eastAsia" w:ascii="宋体" w:hAnsi="宋体" w:eastAsia="宋体" w:cs="宋体"/>
                <w:i w:val="0"/>
                <w:color w:val="000000"/>
                <w:kern w:val="0"/>
                <w:sz w:val="22"/>
                <w:szCs w:val="22"/>
                <w:u w:val="none"/>
                <w:lang w:val="en-US" w:eastAsia="zh-CN" w:bidi="ar"/>
              </w:rPr>
              <w:t>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佳禾智能科技股份有限公司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64</w:t>
            </w:r>
          </w:p>
        </w:tc>
        <w:tc>
          <w:tcPr>
            <w:tcW w:w="175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color w:val="000000"/>
                <w:kern w:val="0"/>
                <w:sz w:val="22"/>
                <w:szCs w:val="22"/>
                <w:u w:val="none"/>
                <w:lang w:val="en-US" w:eastAsia="zh-CN" w:bidi="ar"/>
              </w:rPr>
              <w:t>20231800500602</w:t>
            </w:r>
          </w:p>
        </w:tc>
        <w:tc>
          <w:tcPr>
            <w:tcW w:w="335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石墨烯微纳米颗粒添加剂对镁合金微弧氧化膜结构及性能的影响</w:t>
            </w:r>
          </w:p>
        </w:tc>
        <w:tc>
          <w:tcPr>
            <w:tcW w:w="1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姜炳春 ，吕妙娴，胡少华</w:t>
            </w:r>
          </w:p>
        </w:tc>
        <w:tc>
          <w:tcPr>
            <w:tcW w:w="181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广东科技学院</w:t>
            </w:r>
          </w:p>
        </w:tc>
        <w:tc>
          <w:tcPr>
            <w:tcW w:w="188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rPr>
            </w:pPr>
            <w:r>
              <w:rPr>
                <w:rFonts w:hint="eastAsia" w:ascii="宋体" w:hAnsi="宋体" w:eastAsia="宋体" w:cs="宋体"/>
                <w:i w:val="0"/>
                <w:color w:val="000000"/>
                <w:kern w:val="0"/>
                <w:sz w:val="22"/>
                <w:szCs w:val="22"/>
                <w:u w:val="none"/>
                <w:lang w:val="en-US" w:eastAsia="zh-CN" w:bidi="ar"/>
              </w:rPr>
              <w:t>东莞市鹏威能源科技有限公司</w:t>
            </w:r>
          </w:p>
        </w:tc>
        <w:tc>
          <w:tcPr>
            <w:tcW w:w="78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10</w:t>
            </w:r>
          </w:p>
        </w:tc>
        <w:tc>
          <w:tcPr>
            <w:tcW w:w="85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0"/>
                <w:sz w:val="21"/>
                <w:szCs w:val="21"/>
              </w:rPr>
            </w:pPr>
            <w:r>
              <w:rPr>
                <w:rFonts w:hint="eastAsia" w:ascii="宋体" w:hAnsi="宋体" w:eastAsia="宋体" w:cs="宋体"/>
                <w:i w:val="0"/>
                <w:color w:val="000000"/>
                <w:kern w:val="0"/>
                <w:sz w:val="22"/>
                <w:szCs w:val="22"/>
                <w:u w:val="none"/>
                <w:lang w:val="en-US" w:eastAsia="zh-CN" w:bidi="ar"/>
              </w:rPr>
              <w:t>5</w:t>
            </w:r>
          </w:p>
        </w:tc>
        <w:tc>
          <w:tcPr>
            <w:tcW w:w="137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eastAsia="zh-CN"/>
              </w:rPr>
            </w:pPr>
            <w:r>
              <w:rPr>
                <w:rFonts w:hint="eastAsia" w:ascii="宋体" w:hAnsi="宋体" w:eastAsia="宋体" w:cs="宋体"/>
                <w:i w:val="0"/>
                <w:color w:val="000000"/>
                <w:kern w:val="0"/>
                <w:sz w:val="22"/>
                <w:szCs w:val="22"/>
                <w:u w:val="none"/>
                <w:lang w:val="en-US" w:eastAsia="zh-CN" w:bidi="ar"/>
              </w:rPr>
              <w:t>企业科技特派员项目</w:t>
            </w:r>
          </w:p>
        </w:tc>
      </w:tr>
    </w:tbl>
    <w:p>
      <w:pPr>
        <w:jc w:val="left"/>
        <w:rPr>
          <w:rFonts w:ascii="Times New Roman" w:hAnsi="Times New Roman" w:eastAsia="仿宋_GB2312" w:cs="Times New Roman"/>
          <w:sz w:val="44"/>
          <w:szCs w:val="44"/>
        </w:rPr>
      </w:pPr>
    </w:p>
    <w:sectPr>
      <w:footerReference r:id="rId3" w:type="default"/>
      <w:pgSz w:w="16838" w:h="11906" w:orient="landscape"/>
      <w:pgMar w:top="1304" w:right="1304"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康简仿宋">
    <w:panose1 w:val="02020409010101010101"/>
    <w:charset w:val="86"/>
    <w:family w:val="auto"/>
    <w:pitch w:val="default"/>
    <w:sig w:usb0="00000001" w:usb1="0801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5471"/>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12EC"/>
    <w:rsid w:val="00000B46"/>
    <w:rsid w:val="00024CA7"/>
    <w:rsid w:val="00073AF4"/>
    <w:rsid w:val="00087435"/>
    <w:rsid w:val="00097A18"/>
    <w:rsid w:val="000D4A4D"/>
    <w:rsid w:val="001154FE"/>
    <w:rsid w:val="00115809"/>
    <w:rsid w:val="00132B62"/>
    <w:rsid w:val="00167E5A"/>
    <w:rsid w:val="001778D2"/>
    <w:rsid w:val="001D09E8"/>
    <w:rsid w:val="001F0770"/>
    <w:rsid w:val="0033518D"/>
    <w:rsid w:val="003A1D88"/>
    <w:rsid w:val="003A6C89"/>
    <w:rsid w:val="003B5EF2"/>
    <w:rsid w:val="003C3958"/>
    <w:rsid w:val="003C73EB"/>
    <w:rsid w:val="00466E8F"/>
    <w:rsid w:val="004904C2"/>
    <w:rsid w:val="004F08C4"/>
    <w:rsid w:val="00505AC8"/>
    <w:rsid w:val="005720D2"/>
    <w:rsid w:val="005D5457"/>
    <w:rsid w:val="005F3085"/>
    <w:rsid w:val="005F32A1"/>
    <w:rsid w:val="00664FB3"/>
    <w:rsid w:val="00671D82"/>
    <w:rsid w:val="006770F2"/>
    <w:rsid w:val="006B5D24"/>
    <w:rsid w:val="006D728A"/>
    <w:rsid w:val="0079778C"/>
    <w:rsid w:val="007B0306"/>
    <w:rsid w:val="007D3847"/>
    <w:rsid w:val="007E2A46"/>
    <w:rsid w:val="008F5F59"/>
    <w:rsid w:val="008F7923"/>
    <w:rsid w:val="009069F8"/>
    <w:rsid w:val="00942EFB"/>
    <w:rsid w:val="00950291"/>
    <w:rsid w:val="009604F6"/>
    <w:rsid w:val="00976AED"/>
    <w:rsid w:val="009E578C"/>
    <w:rsid w:val="00A019B7"/>
    <w:rsid w:val="00A83D91"/>
    <w:rsid w:val="00AD7F16"/>
    <w:rsid w:val="00AF12EC"/>
    <w:rsid w:val="00B119C0"/>
    <w:rsid w:val="00B36346"/>
    <w:rsid w:val="00B81A29"/>
    <w:rsid w:val="00BA43D2"/>
    <w:rsid w:val="00BA5375"/>
    <w:rsid w:val="00BC2F8C"/>
    <w:rsid w:val="00C165DD"/>
    <w:rsid w:val="00C32E82"/>
    <w:rsid w:val="00C52E21"/>
    <w:rsid w:val="00C64780"/>
    <w:rsid w:val="00C74343"/>
    <w:rsid w:val="00CE73AF"/>
    <w:rsid w:val="00D07AE0"/>
    <w:rsid w:val="00D35884"/>
    <w:rsid w:val="00DA48C2"/>
    <w:rsid w:val="00DB41E5"/>
    <w:rsid w:val="00DD23A5"/>
    <w:rsid w:val="00E15B0B"/>
    <w:rsid w:val="00E62523"/>
    <w:rsid w:val="00E9070E"/>
    <w:rsid w:val="00E95A0F"/>
    <w:rsid w:val="00E95BEA"/>
    <w:rsid w:val="00EC7D5E"/>
    <w:rsid w:val="00F32200"/>
    <w:rsid w:val="00F66073"/>
    <w:rsid w:val="00F841F4"/>
    <w:rsid w:val="00F8791A"/>
    <w:rsid w:val="00F87EBE"/>
    <w:rsid w:val="2FBE0307"/>
    <w:rsid w:val="3BB78B2B"/>
    <w:rsid w:val="5FD3CA12"/>
    <w:rsid w:val="61FF05DA"/>
    <w:rsid w:val="73F75329"/>
    <w:rsid w:val="7ED5F922"/>
    <w:rsid w:val="7EED3EE4"/>
    <w:rsid w:val="7F3F95ED"/>
    <w:rsid w:val="A6BF37F4"/>
    <w:rsid w:val="BF34A01D"/>
    <w:rsid w:val="E7BE5595"/>
    <w:rsid w:val="EA9D07DC"/>
    <w:rsid w:val="FF6F2F55"/>
    <w:rsid w:val="FFFF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rPr>
      <w:i/>
      <w:i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1035</Words>
  <Characters>5905</Characters>
  <Lines>49</Lines>
  <Paragraphs>13</Paragraphs>
  <TotalTime>18</TotalTime>
  <ScaleCrop>false</ScaleCrop>
  <LinksUpToDate>false</LinksUpToDate>
  <CharactersWithSpaces>6927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2021-07-04T17:51:00Z</dcterms:created>
  <dc:creator>Chinese User</dc:creator>
  <cp:lastModifiedBy>uos</cp:lastModifiedBy>
  <cp:lastPrinted>2021-08-26T16:11:00Z</cp:lastPrinted>
  <dcterms:modified xsi:type="dcterms:W3CDTF">2023-04-12T15:26:09Z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