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附件1</w:t>
      </w: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年东莞市新型研发机构认定申报指南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一、政策依据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《东莞市新型研发机构管理暂行办法》（东科〔2022〕41号）。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</w:t>
      </w:r>
      <w:r>
        <w:rPr>
          <w:rFonts w:hint="eastAsia" w:eastAsia="黑体" w:cs="Times New Roman"/>
          <w:color w:val="auto"/>
          <w:sz w:val="32"/>
          <w:szCs w:val="32"/>
          <w:lang w:eastAsia="zh-CN"/>
        </w:rPr>
        <w:t>受理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符合东莞市新型研发机构认定条件的各类主体。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定义及扶持政策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eastAsia="楷体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eastAsia="楷体_GB2312" w:cs="Times New Roman"/>
          <w:kern w:val="2"/>
          <w:sz w:val="32"/>
          <w:szCs w:val="32"/>
          <w:highlight w:val="none"/>
          <w:lang w:val="en-US" w:eastAsia="zh-CN" w:bidi="ar-SA"/>
        </w:rPr>
        <w:t>（一）定义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新型研发机构是指聚焦科技创新需求，主要从事科学研究、技术创新和研发服务，投资主体多元化、管理制度现代化、运行机制市场化、用人机制灵活化、在莞注册运营的独立法人机构。</w:t>
      </w:r>
    </w:p>
    <w:p>
      <w:pPr>
        <w:spacing w:line="580" w:lineRule="exact"/>
        <w:ind w:firstLine="640" w:firstLineChars="200"/>
        <w:rPr>
          <w:rFonts w:hint="eastAsia" w:eastAsia="楷体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eastAsia="楷体_GB2312" w:cs="Times New Roman"/>
          <w:kern w:val="2"/>
          <w:sz w:val="32"/>
          <w:szCs w:val="32"/>
          <w:highlight w:val="none"/>
          <w:lang w:val="en-US" w:eastAsia="zh-CN" w:bidi="ar-SA"/>
        </w:rPr>
        <w:t>二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eastAsia" w:eastAsia="楷体_GB2312" w:cs="Times New Roman"/>
          <w:kern w:val="2"/>
          <w:sz w:val="32"/>
          <w:szCs w:val="32"/>
          <w:highlight w:val="none"/>
          <w:lang w:val="en-US" w:eastAsia="zh-CN" w:bidi="ar-SA"/>
        </w:rPr>
        <w:t>主要扶持政策</w:t>
      </w:r>
    </w:p>
    <w:p>
      <w:pPr>
        <w:spacing w:line="580" w:lineRule="exact"/>
        <w:ind w:firstLine="640" w:firstLineChars="200"/>
        <w:rPr>
          <w:rFonts w:hint="default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eastAsia="仿宋_GB2312"/>
          <w:sz w:val="32"/>
          <w:szCs w:val="32"/>
          <w:highlight w:val="none"/>
        </w:rPr>
        <w:t>市财政局每年从市科学技术局切块管理的“科技东莞”工程专项资金中安排资金用于支持新型研发机构发展，对绩效考核合格及以上的新型研发机构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（</w:t>
      </w:r>
      <w:r>
        <w:rPr>
          <w:rFonts w:hint="default" w:eastAsia="仿宋_GB2312"/>
          <w:sz w:val="32"/>
          <w:szCs w:val="32"/>
          <w:highlight w:val="none"/>
        </w:rPr>
        <w:t>建设期内的共建类新型研发机构除外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）</w:t>
      </w:r>
      <w:r>
        <w:rPr>
          <w:rFonts w:hint="default" w:eastAsia="仿宋_GB2312"/>
          <w:sz w:val="32"/>
          <w:szCs w:val="32"/>
          <w:highlight w:val="none"/>
        </w:rPr>
        <w:t>按就高不就低的原则予以奖励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；</w:t>
      </w:r>
      <w:r>
        <w:rPr>
          <w:rFonts w:hint="default" w:eastAsia="仿宋_GB2312"/>
          <w:sz w:val="32"/>
          <w:szCs w:val="32"/>
          <w:highlight w:val="none"/>
        </w:rPr>
        <w:t>实行总额控制，支持范围以每年申报指南为准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主要包括年度绩效奖励、单打冠军奖励、孵化培育企业、开展技术创新、引进集聚高端人才、创办学术期刊等</w:t>
      </w:r>
      <w:r>
        <w:rPr>
          <w:rFonts w:hint="default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、申请要求与标准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-SA"/>
        </w:rPr>
        <w:t>（一）申</w:t>
      </w:r>
      <w:r>
        <w:rPr>
          <w:rFonts w:hint="eastAsia" w:eastAsia="楷体_GB2312" w:cs="Times New Roman"/>
          <w:kern w:val="2"/>
          <w:sz w:val="32"/>
          <w:szCs w:val="32"/>
          <w:highlight w:val="none"/>
          <w:lang w:val="en-US" w:eastAsia="zh-CN" w:bidi="ar-SA"/>
        </w:rPr>
        <w:t>报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-SA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2" w:firstLineChars="200"/>
        <w:jc w:val="left"/>
        <w:textAlignment w:val="auto"/>
        <w:rPr>
          <w:rFonts w:hint="eastAsia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 xml:space="preserve">1. </w:t>
      </w:r>
      <w:r>
        <w:rPr>
          <w:rFonts w:hint="eastAsia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申报主体要求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（1）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具备独立法人资格，注册地在东莞，主要办公和科研场所设在东莞。申报单位须以独立法人名称进行申报，可以是企业、事业单位、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民办非企业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等法人组织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企业类优先支持属于科技服务业门类的申报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，或由市内</w:t>
      </w:r>
      <w:r>
        <w:rPr>
          <w:rFonts w:hint="default" w:eastAsia="仿宋_GB2312"/>
          <w:sz w:val="32"/>
          <w:szCs w:val="32"/>
          <w:highlight w:val="none"/>
        </w:rPr>
        <w:t>龙头企业、链主企业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牵头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组建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独立研究院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（2）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主要开展基础研究、应用基础研究，产业共性关键技术研发、概念验证、中小试验证、研发服务，以及科技成果转移转化、科技企业孵化育成、创新资源引进培育等。申报单位上述业务须为社会公共性服务，不能只服务本申报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（3）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拥有开展业务必需的条件和设施。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rightChars="0" w:firstLine="642" w:firstLineChars="200"/>
        <w:textAlignment w:val="auto"/>
        <w:outlineLvl w:val="9"/>
        <w:rPr>
          <w:rFonts w:hint="eastAsia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制度建设要求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具有开放创新的体制机制，建立了现代科研机构管理制度、科研项目管理制度、科研经费财务会计核算制度，具有市场化运作的体制机制和激励创新的用人机制，仪器设备、中试车间、实验室等资源向社会开放。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rightChars="0" w:firstLine="642" w:firstLineChars="200"/>
        <w:textAlignment w:val="auto"/>
        <w:outlineLvl w:val="9"/>
        <w:rPr>
          <w:rFonts w:hint="eastAsia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3. 研发能力要求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（1）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具有稳定专业的研发团队。申报单位全职人员中，本科及以上学历人员不少于5名，其中研究生及以上学历不少于2名。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（2）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具有较好的资产规模和相对稳定的收入来源，主要包括出资方投入，技术开发、技术转让、技术服务、技术咨询收入，政府购买服务收入以及承接科研项目获得的经费等。申报单位应至少满足以下5个条件之中的2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A：用于科研的相关仪器设备、软件等资产500万元以上。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B：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上一年度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机构收入500万元以上，且研发投入占比不少于20%。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C：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近三年获得财政资金立项资助科技计划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项目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，数量3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个以上或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获得到位财政资助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经费300万元以上。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D：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近三年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获得技术服务收入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00万元以上（关联交易除外，以与我市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单位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签订并完成技术合同登记的合同金额为准）。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E：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近三年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从本单位外转移转化2个以上科技成果，并取得100万元以上的经济效益。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rightChars="0" w:firstLine="642" w:firstLineChars="200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 xml:space="preserve">. </w:t>
      </w:r>
      <w:r>
        <w:rPr>
          <w:rFonts w:hint="eastAsia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其他条件说明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在有效期内的省级新型研发机构、高水平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创新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研究院、经市政府审批的共建类新型研发机构，无需进行申报，直接由市科技局认定为市级新型研发机构。主要从事生产制造、教育教学、园区及孵化器管理等活动的单位原则上不予受理。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-SA"/>
        </w:rPr>
        <w:t>（二）申</w:t>
      </w:r>
      <w:r>
        <w:rPr>
          <w:rFonts w:hint="eastAsia" w:eastAsia="楷体_GB2312" w:cs="Times New Roman"/>
          <w:kern w:val="2"/>
          <w:sz w:val="32"/>
          <w:szCs w:val="32"/>
          <w:highlight w:val="none"/>
          <w:lang w:val="en-US" w:eastAsia="zh-CN" w:bidi="ar-SA"/>
        </w:rPr>
        <w:t>报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-SA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东莞市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新型研发机构认定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申报书：按要求在系统如实填报完整、准确。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证明材料：根据申报书—附件材料清单提供，上传材料应为原件扫描件，上传材料以pdf格式上传；材料为文字正向，不可颠倒，且清晰可辨。主要包括：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报单位营业执照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成立章程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）申报单位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开展基础研究、应用基础研究，产业共性关键技术研发、科技成果转移转化、中试验证、研发服务，以及科技企业孵化育成、创新资源引进培育等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申报单位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上述业务须为社会公共性服务，不能只服务本申报单位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）情况报告及主要佐证材料（如服务协议等）。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年度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工作报告（包括机构基本情况、主要研究方向、科技创新现状、科研人员情况、资产及财务情况及场地和仪器设备等，以及存在困难、未来发展思路和对政府的建议，不超过3000字）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（4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）申报单位的管理制度（包括科研机构管理制度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科研项目管理制度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科研经费财务会计核算制度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人才引培、薪酬激励、成果转化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制度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等）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及体制机制、用人机制等佐证材料。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）申报单位研发团队清单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（包括姓名、学历、职称、工作岗位及职责等）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在职证明材料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eastAsia="仿宋_GB2312"/>
          <w:sz w:val="32"/>
          <w:szCs w:val="32"/>
        </w:rPr>
        <w:t>提供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近三个月（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2024年1月—3月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）</w:t>
      </w:r>
      <w:r>
        <w:rPr>
          <w:rFonts w:hint="default" w:eastAsia="仿宋_GB2312"/>
          <w:sz w:val="32"/>
          <w:szCs w:val="32"/>
        </w:rPr>
        <w:t>在东莞缴纳社保或个税证明（须显示缴纳单位为</w:t>
      </w:r>
      <w:r>
        <w:rPr>
          <w:rFonts w:hint="eastAsia" w:eastAsia="仿宋_GB2312"/>
          <w:sz w:val="32"/>
          <w:szCs w:val="32"/>
          <w:lang w:val="en-US" w:eastAsia="zh-CN"/>
        </w:rPr>
        <w:t>申报</w:t>
      </w:r>
      <w:r>
        <w:rPr>
          <w:rFonts w:hint="default" w:eastAsia="仿宋_GB2312"/>
          <w:sz w:val="32"/>
          <w:szCs w:val="32"/>
        </w:rPr>
        <w:t>单位）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；学历及职称证明材料。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 w:rightChars="0" w:firstLine="640" w:firstLineChars="200"/>
        <w:textAlignment w:val="auto"/>
        <w:outlineLvl w:val="9"/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申报单位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符合申报条件的</w:t>
      </w:r>
      <w:bookmarkStart w:id="0" w:name="_GoBack"/>
      <w:bookmarkEnd w:id="0"/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佐证资料</w:t>
      </w:r>
      <w:r>
        <w:rPr>
          <w:rFonts w:hint="eastAsia" w:eastAsia="仿宋_GB2312"/>
          <w:sz w:val="32"/>
          <w:szCs w:val="32"/>
          <w:highlight w:val="none"/>
        </w:rPr>
        <w:t>（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其中</w:t>
      </w:r>
      <w:r>
        <w:rPr>
          <w:rFonts w:hint="eastAsia" w:eastAsia="仿宋_GB2312"/>
          <w:sz w:val="32"/>
          <w:szCs w:val="32"/>
          <w:highlight w:val="none"/>
        </w:rPr>
        <w:t>根据实际情况提供以下A-E不少于两项）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A：申报单位用于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科研的相关仪器设备、软件等资产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清单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（包括设备名称、数量、原值总价、购置年份等信息）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B：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经具有资质的中介机构鉴证的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申报单位上一年度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财务审计报告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近三年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申报单位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研究开发费用情况专项审计报告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C：申报单位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近三年立项承担的财政资助科技计划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清单，包括项目名称、立项时间、项目经费等，提供主要项目立项文件或项目合同等材料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D：申报单位近三年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获得技术服务收入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清单（包括服务对象、事项、服务时间、服务收入等）及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完成技术合同登记的合同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E：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highlight w:val="none"/>
          <w:lang w:val="en-US" w:eastAsia="zh-CN"/>
        </w:rPr>
        <w:t>申报单位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近三年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从本单位外转移转化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项目清单，包括项目名称、转化方式、转化收入及相关证明材料（机构如有成果转化收入，需上传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highlight w:val="none"/>
          <w:lang w:val="en-US" w:eastAsia="zh-CN"/>
        </w:rPr>
        <w:t>发票、收款记录等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相关证明材料）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（7）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其他（如知识产权清单、创业与孵化企业清单、百强创新型企业认定文件、省级新型研发机构、高水平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创新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研究院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证明文件、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联合共建协议等）。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应如实填写申报材料，并对申报材料的真实性、合法性、有效性负责。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申报材料应符合以下审查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条件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申报书中的必填项目和必须提交的证明材料已经提交；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符合各基本申报条件；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主营业务收入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等财会数据按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审计报告口径计算。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17" w:bottom="1304" w:left="158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ODhiNDZjMDdhNjQ4MzYyNzJlZjcxMDM2ZjM1YzEifQ=="/>
    <w:docVar w:name="KSO_WPS_MARK_KEY" w:val="1e548dfe-0bfe-405c-a005-df72611a4ab3"/>
  </w:docVars>
  <w:rsids>
    <w:rsidRoot w:val="00000000"/>
    <w:rsid w:val="03F0408C"/>
    <w:rsid w:val="04EEE7DA"/>
    <w:rsid w:val="125D1981"/>
    <w:rsid w:val="13483A41"/>
    <w:rsid w:val="15D2144E"/>
    <w:rsid w:val="1F7134B4"/>
    <w:rsid w:val="201B7118"/>
    <w:rsid w:val="267F9A5A"/>
    <w:rsid w:val="27A956D1"/>
    <w:rsid w:val="2E241BD8"/>
    <w:rsid w:val="2F7F2049"/>
    <w:rsid w:val="2FBF8B72"/>
    <w:rsid w:val="33ED12C5"/>
    <w:rsid w:val="35B8205F"/>
    <w:rsid w:val="39FFBABF"/>
    <w:rsid w:val="3BD91CF6"/>
    <w:rsid w:val="3EF964DB"/>
    <w:rsid w:val="3F927184"/>
    <w:rsid w:val="3FBACF34"/>
    <w:rsid w:val="49AF9E6F"/>
    <w:rsid w:val="49BB04EF"/>
    <w:rsid w:val="4A4816BE"/>
    <w:rsid w:val="4BEE93DD"/>
    <w:rsid w:val="4E7F457C"/>
    <w:rsid w:val="4F0B01D0"/>
    <w:rsid w:val="4FFF1CAB"/>
    <w:rsid w:val="5217007A"/>
    <w:rsid w:val="54636271"/>
    <w:rsid w:val="56E6730F"/>
    <w:rsid w:val="56EF11E8"/>
    <w:rsid w:val="5B7FDBBF"/>
    <w:rsid w:val="5D1E04BB"/>
    <w:rsid w:val="5E7FFF4E"/>
    <w:rsid w:val="5EBD5975"/>
    <w:rsid w:val="5F677361"/>
    <w:rsid w:val="5FEF6066"/>
    <w:rsid w:val="67F719CA"/>
    <w:rsid w:val="691E6F00"/>
    <w:rsid w:val="6D0D2297"/>
    <w:rsid w:val="6EF7F2A9"/>
    <w:rsid w:val="6FF9A0F1"/>
    <w:rsid w:val="71FE7495"/>
    <w:rsid w:val="72761092"/>
    <w:rsid w:val="74CD7921"/>
    <w:rsid w:val="76072264"/>
    <w:rsid w:val="76F45775"/>
    <w:rsid w:val="77FA6AFF"/>
    <w:rsid w:val="77FD6784"/>
    <w:rsid w:val="78D7B004"/>
    <w:rsid w:val="7BBF2F55"/>
    <w:rsid w:val="7BE23403"/>
    <w:rsid w:val="7C7F0D70"/>
    <w:rsid w:val="7CFBC4A1"/>
    <w:rsid w:val="7DABD3D5"/>
    <w:rsid w:val="7DAF2D32"/>
    <w:rsid w:val="7E7C401F"/>
    <w:rsid w:val="7ECB462F"/>
    <w:rsid w:val="7EF5A891"/>
    <w:rsid w:val="7EFF1FCF"/>
    <w:rsid w:val="7F7EFBF5"/>
    <w:rsid w:val="7FFBB5AA"/>
    <w:rsid w:val="9AEB86B6"/>
    <w:rsid w:val="9FFF7B84"/>
    <w:rsid w:val="AF3B3F7A"/>
    <w:rsid w:val="AFFBA7DE"/>
    <w:rsid w:val="B3FBBBAE"/>
    <w:rsid w:val="BBEBFBBD"/>
    <w:rsid w:val="BCF931FD"/>
    <w:rsid w:val="CADFF62B"/>
    <w:rsid w:val="DFF82E34"/>
    <w:rsid w:val="E3B5CE78"/>
    <w:rsid w:val="E3FFD3B5"/>
    <w:rsid w:val="E53B69ED"/>
    <w:rsid w:val="E7D78D75"/>
    <w:rsid w:val="EBBC89FC"/>
    <w:rsid w:val="F76FCDC9"/>
    <w:rsid w:val="F7E713D7"/>
    <w:rsid w:val="F7EF50FE"/>
    <w:rsid w:val="F9EBF377"/>
    <w:rsid w:val="FBFF5E4A"/>
    <w:rsid w:val="FCEEA945"/>
    <w:rsid w:val="FDFB9441"/>
    <w:rsid w:val="FEFED04B"/>
    <w:rsid w:val="FF0D6B9D"/>
    <w:rsid w:val="FFC4F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ind w:firstLine="641"/>
    </w:pPr>
    <w:rPr>
      <w:rFonts w:ascii="黑体" w:hAnsi="黑体" w:eastAsia="黑体" w:cs="黑体"/>
      <w:b/>
      <w:szCs w:val="2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ind w:right="-35" w:rightChars="-12"/>
    </w:pPr>
    <w:rPr>
      <w:rFonts w:eastAsia="仿宋_GB2312"/>
      <w:sz w:val="31"/>
    </w:rPr>
  </w:style>
  <w:style w:type="paragraph" w:styleId="5">
    <w:name w:val="Body Text Indent"/>
    <w:basedOn w:val="1"/>
    <w:qFormat/>
    <w:uiPriority w:val="0"/>
    <w:pPr>
      <w:ind w:firstLine="480" w:firstLineChars="200"/>
    </w:pPr>
    <w:rPr>
      <w:rFonts w:ascii="宋体" w:hAnsi="宋体"/>
      <w:bCs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qFormat/>
    <w:uiPriority w:val="0"/>
    <w:pPr>
      <w:spacing w:after="0"/>
      <w:ind w:left="0" w:leftChars="0" w:firstLine="420" w:firstLineChars="200"/>
    </w:pPr>
    <w:rPr>
      <w:rFonts w:ascii="Calibri" w:hAnsi="Calibri" w:eastAsia="宋体" w:cs="Times New Roman"/>
      <w:sz w:val="32"/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CM1"/>
    <w:basedOn w:val="15"/>
    <w:next w:val="15"/>
    <w:unhideWhenUsed/>
    <w:qFormat/>
    <w:uiPriority w:val="99"/>
    <w:pPr>
      <w:spacing w:beforeLines="0" w:afterLines="0" w:line="623" w:lineRule="atLeast"/>
    </w:pPr>
    <w:rPr>
      <w:rFonts w:hint="default"/>
      <w:sz w:val="24"/>
      <w:szCs w:val="24"/>
    </w:rPr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黑体" w:hAnsi="黑体" w:eastAsia="黑体" w:cs="Times New Roman"/>
      <w:color w:val="000000"/>
      <w:sz w:val="24"/>
      <w:szCs w:val="24"/>
    </w:rPr>
  </w:style>
  <w:style w:type="paragraph" w:customStyle="1" w:styleId="16">
    <w:name w:val="CM11"/>
    <w:basedOn w:val="15"/>
    <w:next w:val="15"/>
    <w:unhideWhenUsed/>
    <w:qFormat/>
    <w:uiPriority w:val="99"/>
    <w:pPr>
      <w:spacing w:beforeLines="0" w:afterLines="0" w:line="623" w:lineRule="atLeast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1869</Words>
  <Characters>1956</Characters>
  <Lines>0</Lines>
  <Paragraphs>0</Paragraphs>
  <TotalTime>46</TotalTime>
  <ScaleCrop>false</ScaleCrop>
  <LinksUpToDate>false</LinksUpToDate>
  <CharactersWithSpaces>1968</CharactersWithSpaces>
  <Application>WPS Office_11.1.0.9615_F1E327BC-269C-435d-A152-05C5408002CA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2021-09-13T09:04:00Z</dcterms:created>
  <dc:creator>Administrator</dc:creator>
  <cp:lastModifiedBy>MokWaikit</cp:lastModifiedBy>
  <cp:lastPrinted>2023-08-25T01:18:00Z</cp:lastPrinted>
  <dcterms:modified xsi:type="dcterms:W3CDTF">2024-04-07T11:35:39Z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2052-11.1.0.9615</vt:lpwstr>
  </property>
  <property fmtid="{D5CDD505-2E9C-101B-9397-08002B2CF9AE}" pid="3" name="ICV">
    <vt:lpwstr>676BA6BF2DFC40489C8DCE0F807422D1</vt:lpwstr>
  </property>
</Properties>
</file>