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Times New Roman" w:hAnsi="Times New Roman"/>
          <w:szCs w:val="30"/>
        </w:rPr>
      </w:pPr>
      <w:r>
        <w:rPr>
          <w:rFonts w:ascii="Times New Roman" w:hAnsi="Times New Roman" w:eastAsia="黑体"/>
          <w:szCs w:val="30"/>
        </w:rPr>
        <w:t>附件</w:t>
      </w:r>
      <w:r>
        <w:rPr>
          <w:rFonts w:hint="default" w:ascii="Times New Roman" w:hAnsi="Times New Roman" w:eastAsia="黑体"/>
          <w:szCs w:val="30"/>
          <w:lang w:val="en"/>
        </w:rPr>
        <w:t>1</w:t>
      </w:r>
      <w:r>
        <w:rPr>
          <w:rFonts w:ascii="Times New Roman" w:hAnsi="Times New Roman"/>
          <w:szCs w:val="30"/>
        </w:rPr>
        <w:t xml:space="preserve">    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sz w:val="36"/>
          <w:szCs w:val="36"/>
        </w:rPr>
        <w:t>20</w:t>
      </w:r>
      <w:r>
        <w:rPr>
          <w:rFonts w:ascii="Times New Roman" w:hAnsi="Times New Roman" w:eastAsia="方正小标宋简体"/>
          <w:sz w:val="36"/>
          <w:szCs w:val="36"/>
        </w:rPr>
        <w:t>年度东莞市科技统计调查</w:t>
      </w:r>
      <w:r>
        <w:rPr>
          <w:rFonts w:hint="eastAsia" w:ascii="Times New Roman" w:hAnsi="Times New Roman" w:eastAsia="方正小标宋简体"/>
          <w:sz w:val="36"/>
          <w:szCs w:val="36"/>
        </w:rPr>
        <w:t>类别</w:t>
      </w:r>
    </w:p>
    <w:tbl>
      <w:tblPr>
        <w:tblStyle w:val="3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8"/>
        <w:gridCol w:w="1418"/>
        <w:gridCol w:w="382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科技统计类别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填报方式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kern w:val="0"/>
                <w:sz w:val="24"/>
              </w:rPr>
              <w:t>一、国家综合科技统计调查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01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科学研究</w:t>
            </w:r>
            <w:r>
              <w:rPr>
                <w:rFonts w:hint="eastAsia" w:ascii="Times New Roman" w:hAnsi="Times New Roman"/>
                <w:sz w:val="24"/>
              </w:rPr>
              <w:t>和</w:t>
            </w:r>
            <w:r>
              <w:rPr>
                <w:rFonts w:ascii="Times New Roman" w:hAnsi="Times New Roman"/>
                <w:sz w:val="24"/>
              </w:rPr>
              <w:t>技术服务业</w:t>
            </w:r>
            <w:r>
              <w:rPr>
                <w:rFonts w:hint="eastAsia" w:ascii="Times New Roman" w:hAnsi="Times New Roman"/>
                <w:sz w:val="24"/>
              </w:rPr>
              <w:t>非企业</w:t>
            </w:r>
            <w:r>
              <w:rPr>
                <w:rFonts w:ascii="Times New Roman" w:hAnsi="Times New Roman"/>
                <w:sz w:val="24"/>
              </w:rPr>
              <w:t>单位调查表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国家科技统计在线调查平台(http://kjtj.sts.org.cn)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国家</w:t>
            </w:r>
            <w:r>
              <w:rPr>
                <w:rFonts w:hint="eastAsia" w:ascii="Times New Roman" w:hAnsi="Times New Roman"/>
                <w:spacing w:val="-4"/>
                <w:sz w:val="24"/>
              </w:rPr>
              <w:t>级</w:t>
            </w:r>
            <w:r>
              <w:rPr>
                <w:rFonts w:ascii="Times New Roman" w:hAnsi="Times New Roman"/>
                <w:sz w:val="24"/>
              </w:rPr>
              <w:t>科技计划项目跟踪调查表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地方财政科学技术支出调查表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kern w:val="0"/>
                <w:sz w:val="24"/>
              </w:rPr>
              <w:t>二、火炬统计调</w:t>
            </w:r>
            <w:r>
              <w:rPr>
                <w:rFonts w:hint="eastAsia" w:ascii="Times New Roman" w:hAnsi="Times New Roman" w:eastAsia="华文中宋"/>
                <w:kern w:val="0"/>
                <w:sz w:val="24"/>
              </w:rPr>
              <w:t>查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注1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高新区调查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高新区内企业年报(含高企)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科技部火炬统计调查信息系统(https://tj.chinatorch.org.cn/)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高新区综合年报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高新区创投年报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高新区统计快报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高新区统计月报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高新技术企业综合统计快报表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高新技术企业统计年报表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国家火炬特色产业基地统计报表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创新型产业集群统计报表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注2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科技企业孵化器情况统计调查表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众创空间运行情况统计调查表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9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  <w:r>
              <w:rPr>
                <w:rFonts w:ascii="Times New Roman" w:hAnsi="Times New Roman" w:eastAsia="华文中宋"/>
                <w:kern w:val="0"/>
                <w:sz w:val="24"/>
              </w:rPr>
              <w:t>三、省科技统计专项调查</w:t>
            </w:r>
          </w:p>
        </w:tc>
        <w:tc>
          <w:tcPr>
            <w:tcW w:w="7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08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广东省高技术产品及高技术服务调查表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广东省科技统计综合业务管理系统(http://kj.sts.gd.cn)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华文中宋"/>
                <w:kern w:val="0"/>
                <w:sz w:val="24"/>
              </w:rPr>
            </w:pPr>
            <w:r>
              <w:rPr>
                <w:rFonts w:hint="eastAsia" w:ascii="Times New Roman" w:hAnsi="Times New Roman" w:eastAsia="华文中宋"/>
                <w:kern w:val="0"/>
                <w:sz w:val="24"/>
              </w:rPr>
              <w:t>四</w:t>
            </w:r>
            <w:r>
              <w:rPr>
                <w:rFonts w:ascii="Times New Roman" w:hAnsi="Times New Roman" w:eastAsia="华文中宋"/>
                <w:kern w:val="0"/>
                <w:sz w:val="24"/>
              </w:rPr>
              <w:t>、科普统计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8" w:firstLineChars="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09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科普统计调查表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全国科普统计管理信息系统</w:t>
            </w:r>
            <w:r>
              <w:rPr>
                <w:rFonts w:ascii="Times New Roman" w:hAnsi="Times New Roman"/>
                <w:kern w:val="0"/>
                <w:sz w:val="24"/>
              </w:rPr>
              <w:t>(</w:t>
            </w:r>
            <w:r>
              <w:fldChar w:fldCharType="begin"/>
            </w:r>
            <w:r>
              <w:instrText xml:space="preserve"> HYPERLINK "https://kptj.chinainfo.org.cn" </w:instrText>
            </w:r>
            <w:r>
              <w:fldChar w:fldCharType="separate"/>
            </w:r>
            <w:r>
              <w:rPr>
                <w:rFonts w:ascii="Times New Roman" w:hAnsi="Times New Roman"/>
                <w:kern w:val="0"/>
                <w:sz w:val="24"/>
              </w:rPr>
              <w:t>https://kptj.chinainfo.org.cn</w:t>
            </w:r>
            <w:r>
              <w:rPr>
                <w:rFonts w:ascii="Times New Roman" w:hAnsi="Times New Roman"/>
                <w:kern w:val="0"/>
                <w:sz w:val="24"/>
              </w:rPr>
              <w:fldChar w:fldCharType="end"/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</w:p>
        </w:tc>
      </w:tr>
    </w:tbl>
    <w:p>
      <w:pPr>
        <w:adjustRightInd w:val="0"/>
        <w:snapToGrid w:val="0"/>
        <w:ind w:left="1280" w:hanging="1280" w:hangingChars="500"/>
        <w:rPr>
          <w:rFonts w:ascii="Times New Roman" w:hAnsi="Times New Roman"/>
          <w:sz w:val="24"/>
        </w:rPr>
      </w:pPr>
    </w:p>
    <w:p>
      <w:pPr>
        <w:adjustRightInd w:val="0"/>
        <w:snapToGrid w:val="0"/>
        <w:ind w:left="1280" w:hanging="1280" w:hangingChars="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说明：注1由松山湖高新区负责并组织实施；  </w:t>
      </w:r>
    </w:p>
    <w:p>
      <w:pPr>
        <w:adjustRightInd w:val="0"/>
        <w:snapToGrid w:val="0"/>
        <w:ind w:left="998" w:hanging="998" w:hangingChars="39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注2由市科技企业孵化器协会负责并组织实施</w:t>
      </w:r>
      <w:r>
        <w:rPr>
          <w:rFonts w:hint="eastAsia" w:ascii="Times New Roman" w:hAnsi="Times New Roman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8" w:bottom="1701" w:left="1418" w:header="851" w:footer="1247" w:gutter="0"/>
      <w:cols w:space="720" w:num="1"/>
      <w:titlePg/>
      <w:docGrid w:type="lines" w:linePitch="579" w:charSpace="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rStyle w:val="5"/>
      </w:rPr>
      <w:t>—</w:t>
    </w:r>
    <w:r>
      <w:fldChar w:fldCharType="begin"/>
    </w:r>
    <w:r>
      <w:rPr>
        <w:rStyle w:val="5"/>
      </w:rPr>
      <w:instrText xml:space="preserve"> PAGE   \* MERGEFORMAT </w:instrText>
    </w:r>
    <w:r>
      <w:fldChar w:fldCharType="separate"/>
    </w:r>
    <w:r>
      <w:rPr>
        <w:rStyle w:val="5"/>
        <w:lang w:val="zh-CN"/>
      </w:rPr>
      <w:t>5</w:t>
    </w:r>
    <w:r>
      <w:fldChar w:fldCharType="end"/>
    </w:r>
    <w:r>
      <w:rPr>
        <w:rStyle w:val="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ascii="Times New Roman" w:hAnsi="Times New Roman"/>
      </w:rPr>
    </w:pPr>
    <w:r>
      <w:rPr>
        <w:rStyle w:val="5"/>
      </w:rPr>
      <w:t>—</w:t>
    </w:r>
    <w:r>
      <w:fldChar w:fldCharType="begin"/>
    </w:r>
    <w:r>
      <w:rPr>
        <w:rStyle w:val="5"/>
      </w:rPr>
      <w:instrText xml:space="preserve"> PAGE   \* MERGEFORMAT </w:instrText>
    </w:r>
    <w:r>
      <w:fldChar w:fldCharType="separate"/>
    </w:r>
    <w:r>
      <w:rPr>
        <w:rStyle w:val="5"/>
        <w:lang w:val="zh-CN"/>
      </w:rPr>
      <w:t>4</w:t>
    </w:r>
    <w:r>
      <w:fldChar w:fldCharType="end"/>
    </w:r>
    <w:r>
      <w:rPr>
        <w:rStyle w:val="5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693A"/>
    <w:rsid w:val="FFE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5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2021-01-22T14:37:00Z</dcterms:created>
  <dc:creator>uos</dc:creator>
  <cp:lastModifiedBy>uos</cp:lastModifiedBy>
  <dcterms:modified xsi:type="dcterms:W3CDTF">2021-01-22T14:38:52Z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