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AA92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left="0" w:leftChars="0" w:firstLine="0" w:firstLineChars="0"/>
        <w:jc w:val="both"/>
        <w:textAlignment w:val="auto"/>
        <w:outlineLvl w:val="9"/>
        <w:rPr>
          <w:rFonts w:hint="eastAsia" w:ascii="Times New Roman" w:hAnsi="Times New Roman" w:eastAsia="黑体" w:cs="Times New Roman"/>
          <w:b/>
          <w:bCs/>
          <w:kern w:val="36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kern w:val="36"/>
          <w:sz w:val="32"/>
          <w:szCs w:val="32"/>
          <w:highlight w:val="none"/>
        </w:rPr>
        <w:t>附件</w:t>
      </w:r>
    </w:p>
    <w:p w14:paraId="4FA3A5D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</w:pPr>
    </w:p>
    <w:p w14:paraId="32C4224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  <w:t>2026年东莞市新材料产业园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val="en-US"/>
        </w:rPr>
        <w:t>评价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  <w:t>申报指南</w:t>
      </w:r>
    </w:p>
    <w:bookmarkEnd w:id="0"/>
    <w:p w14:paraId="3C886B1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</w:p>
    <w:p w14:paraId="3C75600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一、政策依据</w:t>
      </w:r>
    </w:p>
    <w:p w14:paraId="1CA067F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根据《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东莞市支持新材料产业发展的若干措施》（以下简称《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若干措施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》）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第二十七条，特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制定本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申报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指南。</w:t>
      </w:r>
    </w:p>
    <w:p w14:paraId="11BC716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二、申报条件</w:t>
      </w:r>
    </w:p>
    <w:p w14:paraId="775519D3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（一）园区产业定位清晰，产业发展规划明确，将新材料产业作为重点内容。已入驻企业中，新材料企业</w:t>
      </w:r>
      <w:r>
        <w:rPr>
          <w:rFonts w:hint="eastAsia"/>
          <w:b/>
          <w:bCs/>
          <w:lang w:val="en-US" w:eastAsia="zh-CN"/>
        </w:rPr>
        <w:t>（如企业行业代码符合国家统计局印发的《工业战略性新兴产业分类目录（2023）》或《国民经济行业分类》（GB/T 4754-2017））</w:t>
      </w:r>
      <w:r>
        <w:rPr>
          <w:rFonts w:hint="eastAsia"/>
          <w:lang w:val="en-US" w:eastAsia="zh-CN"/>
        </w:rPr>
        <w:t>数量不少于20家或占比不低于30%。</w:t>
      </w:r>
    </w:p>
    <w:p w14:paraId="014274F4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（二）具有良好的新材料产业承接条件。园区的厂房（含科研楼、化验楼等）建筑面积不少于3万平方米，可用于招商用途面积不少于2万平方米。</w:t>
      </w:r>
    </w:p>
    <w:p w14:paraId="6C13D0B7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（三）园区须有符合新材料产业要求的水、电、气、网等基础设施，消防、安全、节能、环保等符合相关规定且三年内未发生重大事故，可提供适合企业发展的工作环境、配套设施和服务功能。</w:t>
      </w:r>
    </w:p>
    <w:p w14:paraId="0BDA2566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（四）园区土地及地上物业权属清晰。通过租赁方式取得园区管理权限的运营主体，应与园区产权主体签订3年以上租赁合同，且在租赁期限内不得改变园区使用功能。</w:t>
      </w:r>
    </w:p>
    <w:p w14:paraId="196E3D9D">
      <w:pPr>
        <w:pStyle w:val="5"/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</w:pPr>
      <w:r>
        <w:rPr>
          <w:rFonts w:hint="eastAsia"/>
          <w:lang w:val="en-US" w:eastAsia="zh-CN"/>
        </w:rPr>
        <w:t>（五）园区具有运营管理主体，运营管理主体须完成工商税务登记，具有独立法人资格，建立专业管理团队。</w:t>
      </w:r>
    </w:p>
    <w:p w14:paraId="204A340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三、评审要求</w:t>
      </w:r>
    </w:p>
    <w:p w14:paraId="220D6A6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本次评审围绕产业定位、产业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发展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、创新能力、运营服务四大领域开展综合考评，全面核验园区建设成效与综合发展水平。具体评审内容如下：</w:t>
      </w:r>
    </w:p>
    <w:p w14:paraId="423576D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（一）产业定位</w:t>
      </w:r>
    </w:p>
    <w:p w14:paraId="24F875A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产业定位与规划。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园区规划科学合理，明确将新材料产业作为主导产业，发展目标、重点领域、招商方向清晰具体，与全市新材料产业发展布局相契合。</w:t>
      </w:r>
    </w:p>
    <w:p w14:paraId="6F6473E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产业集聚水平。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入驻企业中新材料企业数量及占比符合申报要求，园区新材料企业整体发展态势呈良好趋势，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企业落地存续状态良好。</w:t>
      </w:r>
    </w:p>
    <w:p w14:paraId="3345859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产业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发展</w:t>
      </w:r>
    </w:p>
    <w:p w14:paraId="3D2241CD">
      <w:pPr>
        <w:keepNext w:val="0"/>
        <w:keepLines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topLinePunct/>
        <w:adjustRightInd w:val="0"/>
        <w:snapToGrid w:val="0"/>
        <w:spacing w:before="0" w:beforeLines="0" w:beforeAutospacing="0" w:after="0" w:afterLines="0" w:afterAutospacing="0" w:line="580" w:lineRule="exact"/>
        <w:ind w:left="0" w:right="0" w:firstLine="640" w:firstLineChars="200"/>
        <w:jc w:val="left"/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产业空间集聚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园区产业用房中用于新材料主导产业的面积占比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</w:p>
    <w:p w14:paraId="54D1903E">
      <w:pPr>
        <w:keepNext w:val="0"/>
        <w:keepLines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topLinePunct/>
        <w:adjustRightInd w:val="0"/>
        <w:snapToGrid w:val="0"/>
        <w:spacing w:before="0" w:beforeLines="0" w:beforeAutospacing="0" w:after="0" w:afterLines="0" w:afterAutospacing="0" w:line="580" w:lineRule="exact"/>
        <w:ind w:left="0" w:right="0"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产业集聚成效。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园区持续引进新材料企业落地入驻，产业集聚培育成效稳步显现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。</w:t>
      </w:r>
    </w:p>
    <w:p w14:paraId="552A88C8">
      <w:pPr>
        <w:keepNext w:val="0"/>
        <w:keepLines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topLinePunct/>
        <w:adjustRightInd w:val="0"/>
        <w:snapToGrid w:val="0"/>
        <w:spacing w:before="0" w:beforeLines="0" w:beforeAutospacing="0" w:after="0" w:afterLines="0" w:afterAutospacing="0" w:line="580" w:lineRule="exact"/>
        <w:ind w:left="0" w:right="0"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产业规模培育。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聚焦新材料领域，园区规模以上工业企业集聚效应持续凸显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。</w:t>
      </w:r>
    </w:p>
    <w:p w14:paraId="758F331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（三）创新能力</w:t>
      </w:r>
    </w:p>
    <w:p w14:paraId="73A8047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创新主体培育。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园区高新技术企业、专精特新中小企业、科技型中小企业等创新主体培育和增长情况。</w:t>
      </w:r>
    </w:p>
    <w:p w14:paraId="36FFA31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科创平台建设。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市级及以上重点实验室、工程技术研究中心、企业技术中心、中试服务平台（含概念验证中心、中试平台）等科创平台建设情况。</w:t>
      </w:r>
    </w:p>
    <w:p w14:paraId="569D109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人才队伍建设。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与新材料产业发展需求相匹配的高层次科技人才、创新创业科研团队及产业领军人才引进情况。</w:t>
      </w:r>
    </w:p>
    <w:p w14:paraId="28EA506C">
      <w:pPr>
        <w:keepNext w:val="0"/>
        <w:keepLines w:val="0"/>
        <w:topLinePunct/>
        <w:adjustRightInd w:val="0"/>
        <w:snapToGrid w:val="0"/>
        <w:spacing w:beforeLines="0" w:afterLines="0" w:line="580" w:lineRule="exact"/>
        <w:ind w:firstLine="640" w:firstLineChars="200"/>
        <w:rPr>
          <w:rFonts w:hint="eastAsia" w:ascii="Times New Roman" w:hAnsi="Times New Roman" w:eastAsia="宋体" w:cs="Times New Roman"/>
          <w:sz w:val="21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研发创新成果。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园区企业研发投入强度、园区企业I类知识产权（包括发明专利等）科研创新成果情况。</w:t>
      </w:r>
    </w:p>
    <w:p w14:paraId="061A660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（四）运营服务</w:t>
      </w:r>
    </w:p>
    <w:p w14:paraId="0880EC0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基础设施配套。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园区水、电、气、网等基础设施完善，消防、安全、节能、环保等设施符合相关规定，能够满足新材料企业研发、中试、生产等各类需求。</w:t>
      </w:r>
    </w:p>
    <w:p w14:paraId="4D3C3C4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运营管理与企业服务。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具有健全园区运营管理制度体系，日常运维规范有序。组建专业化运营服务团队，为入驻企业提供政策解读、申报辅导、市场拓展、人才招聘等全链条服务，企业满意度较高。</w:t>
      </w:r>
    </w:p>
    <w:p w14:paraId="3C02C007">
      <w:pPr>
        <w:keepNext w:val="0"/>
        <w:keepLines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/>
        <w:adjustRightInd w:val="0"/>
        <w:snapToGrid w:val="0"/>
        <w:spacing w:before="0" w:beforeLines="0" w:after="0" w:afterLines="0" w:line="580" w:lineRule="exact"/>
        <w:ind w:firstLine="640" w:firstLineChars="200"/>
        <w:jc w:val="left"/>
        <w:rPr>
          <w:rFonts w:hint="eastAsia" w:ascii="Times New Roman" w:hAnsi="Times New Roman" w:eastAsia="宋体" w:cs="Times New Roman"/>
          <w:sz w:val="21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配套服务实效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围绕新材料产业供需对接搭建服务载体，定期组织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或参与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产业交流、资源对接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、展会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活动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。</w:t>
      </w:r>
    </w:p>
    <w:p w14:paraId="007B94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lang w:val="en-US" w:eastAsia="zh-CN"/>
        </w:rPr>
        <w:t>奖励标准</w:t>
      </w:r>
    </w:p>
    <w:p w14:paraId="6FAB8ED8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业园评审按照综合得分实施分级分档奖励，共设置一等奖1名，最高奖励200万元；二等奖2名，最高奖励100万元；三等奖5名，最高奖励50万元。其中，获得一等奖的产业园综合评分不低于90分，二等奖的不得低于80分，三等奖的不得低于70分。获奖励产业园同步认定为“东莞市新材料产业园”。</w:t>
      </w:r>
    </w:p>
    <w:p w14:paraId="7E593F9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国标黑体" w:cs="Times New Roman"/>
          <w:color w:val="000000"/>
          <w:sz w:val="32"/>
          <w:szCs w:val="32"/>
          <w:highlight w:val="none"/>
          <w:lang w:val="en-US" w:eastAsia="zh-CN"/>
        </w:rPr>
        <w:t>申报材料</w:t>
      </w:r>
    </w:p>
    <w:p w14:paraId="1E19E5A0">
      <w:pPr>
        <w:pStyle w:val="5"/>
        <w:rPr>
          <w:rFonts w:hint="eastAsia"/>
          <w:lang w:val="en-US" w:eastAsia="zh-CN"/>
        </w:rPr>
      </w:pPr>
      <w:r>
        <w:rPr>
          <w:lang w:val="en-US" w:eastAsia="zh-CN"/>
        </w:rPr>
        <w:t>（一）</w:t>
      </w:r>
      <w:r>
        <w:rPr>
          <w:rFonts w:hint="eastAsia"/>
          <w:lang w:val="en-US" w:eastAsia="zh-CN"/>
        </w:rPr>
        <w:t>2026年东莞市新材料产业园奖励申报书：按要求在网上系统如实填报完整、准确。</w:t>
      </w:r>
    </w:p>
    <w:p w14:paraId="675A210D">
      <w:pPr>
        <w:pStyle w:val="5"/>
        <w:rPr>
          <w:lang w:val="en-US" w:eastAsia="zh-CN"/>
        </w:rPr>
      </w:pPr>
      <w:r>
        <w:rPr>
          <w:lang w:val="en-US" w:eastAsia="zh-CN"/>
        </w:rPr>
        <w:t>（二）</w:t>
      </w:r>
      <w:r>
        <w:rPr>
          <w:rFonts w:hint="eastAsia"/>
          <w:lang w:val="en-US" w:eastAsia="zh-CN"/>
        </w:rPr>
        <w:t>主要附件</w:t>
      </w:r>
      <w:r>
        <w:rPr>
          <w:lang w:val="en-US" w:eastAsia="zh-CN"/>
        </w:rPr>
        <w:t>材料</w:t>
      </w:r>
      <w:r>
        <w:rPr>
          <w:rFonts w:hint="eastAsia"/>
          <w:lang w:val="en-US" w:eastAsia="zh-CN"/>
        </w:rPr>
        <w:t>（</w:t>
      </w:r>
      <w:r>
        <w:rPr>
          <w:lang w:val="en-US" w:eastAsia="zh-CN"/>
        </w:rPr>
        <w:t>上传材料应为原件彩色扫描件</w:t>
      </w:r>
      <w:r>
        <w:rPr>
          <w:rFonts w:hint="eastAsia"/>
          <w:lang w:val="en-US" w:eastAsia="zh-CN"/>
        </w:rPr>
        <w:t>，PDF格式</w:t>
      </w:r>
      <w:r>
        <w:rPr>
          <w:lang w:val="en-US" w:eastAsia="zh-CN"/>
        </w:rPr>
        <w:t>；材料为文字正向，不可颠倒，且清晰可辨</w:t>
      </w:r>
      <w:r>
        <w:rPr>
          <w:rFonts w:hint="eastAsia"/>
          <w:lang w:val="en-US" w:eastAsia="zh-CN"/>
        </w:rPr>
        <w:t>）</w:t>
      </w:r>
      <w:r>
        <w:rPr>
          <w:lang w:val="en-US" w:eastAsia="zh-CN"/>
        </w:rPr>
        <w:t>：</w:t>
      </w:r>
    </w:p>
    <w:p w14:paraId="42B7521E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1. </w:t>
      </w:r>
      <w:r>
        <w:rPr>
          <w:rFonts w:hint="default"/>
          <w:lang w:val="en-US" w:eastAsia="zh-CN"/>
        </w:rPr>
        <w:t>产业园运营管理主体营业执照或者事业单位法人证书</w:t>
      </w:r>
      <w:r>
        <w:rPr>
          <w:rFonts w:hint="eastAsia"/>
          <w:lang w:val="en-US" w:eastAsia="zh-CN"/>
        </w:rPr>
        <w:t>，必须提供。</w:t>
      </w:r>
    </w:p>
    <w:p w14:paraId="538362F0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2. </w:t>
      </w:r>
      <w:r>
        <w:rPr>
          <w:rFonts w:hint="default"/>
          <w:lang w:val="en-US" w:eastAsia="zh-CN"/>
        </w:rPr>
        <w:t>产业园运营管理主体法定代表人证明材料</w:t>
      </w:r>
      <w:r>
        <w:rPr>
          <w:rFonts w:hint="eastAsia"/>
          <w:lang w:val="en-US" w:eastAsia="zh-CN"/>
        </w:rPr>
        <w:t>，专业管理团队清单（根据所提供模板填写，盖章后扫描上传），必须提供。</w:t>
      </w:r>
    </w:p>
    <w:p w14:paraId="78F4EA40">
      <w:pPr>
        <w:pStyle w:val="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3. </w:t>
      </w:r>
      <w:r>
        <w:rPr>
          <w:rFonts w:hint="default"/>
          <w:lang w:val="en-US" w:eastAsia="zh-CN"/>
        </w:rPr>
        <w:t>产业园物业产权证或租赁合同</w:t>
      </w:r>
      <w:r>
        <w:rPr>
          <w:rFonts w:hint="eastAsia"/>
          <w:lang w:val="en-US" w:eastAsia="zh-CN"/>
        </w:rPr>
        <w:t>，必须提供。</w:t>
      </w:r>
    </w:p>
    <w:p w14:paraId="1E3D33AA">
      <w:pPr>
        <w:pStyle w:val="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4. </w:t>
      </w:r>
      <w:r>
        <w:rPr>
          <w:rFonts w:hint="default"/>
          <w:lang w:val="en-US" w:eastAsia="zh-CN"/>
        </w:rPr>
        <w:t>产业园宣传册电子版</w:t>
      </w:r>
      <w:r>
        <w:rPr>
          <w:rFonts w:hint="eastAsia"/>
          <w:lang w:val="en-US" w:eastAsia="zh-CN"/>
        </w:rPr>
        <w:t>，必须提供。</w:t>
      </w:r>
    </w:p>
    <w:p w14:paraId="77E1F8F4">
      <w:pPr>
        <w:pStyle w:val="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5. </w:t>
      </w:r>
      <w:r>
        <w:rPr>
          <w:rFonts w:hint="default"/>
          <w:lang w:val="en-US" w:eastAsia="zh-CN"/>
        </w:rPr>
        <w:t>产业园功能布局、产业规划、招商计划及上一年度主要工作总结报告</w:t>
      </w:r>
      <w:r>
        <w:rPr>
          <w:rFonts w:hint="eastAsia"/>
          <w:lang w:val="en-US" w:eastAsia="zh-CN"/>
        </w:rPr>
        <w:t>，必须提供。</w:t>
      </w:r>
    </w:p>
    <w:p w14:paraId="42FE9045">
      <w:pPr>
        <w:pStyle w:val="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6. </w:t>
      </w:r>
      <w:r>
        <w:rPr>
          <w:rFonts w:hint="default"/>
          <w:lang w:val="en-US" w:eastAsia="zh-CN"/>
        </w:rPr>
        <w:t>产业园已进驻企业统计表</w:t>
      </w:r>
      <w:r>
        <w:rPr>
          <w:rFonts w:hint="eastAsia"/>
          <w:lang w:val="en-US" w:eastAsia="zh-CN"/>
        </w:rPr>
        <w:t>（根据所提供模板填写，盖章后扫描上传），必须提供。</w:t>
      </w:r>
    </w:p>
    <w:p w14:paraId="1B6A07C6">
      <w:pPr>
        <w:pStyle w:val="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7. 园区已入驻企业的营业执照和相关资质证明（包括高新技术企业资质证明、专精特新中小企业资质证明、科技型中小企业资质证明、创新创业大赛获奖荣誉证书），必须提供。</w:t>
      </w:r>
    </w:p>
    <w:p w14:paraId="2C6CCC90">
      <w:pPr>
        <w:pStyle w:val="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8. </w:t>
      </w:r>
      <w:r>
        <w:rPr>
          <w:rFonts w:hint="default"/>
          <w:lang w:val="en-US" w:eastAsia="zh-CN"/>
        </w:rPr>
        <w:t>产业园已进驻企业</w:t>
      </w:r>
      <w:r>
        <w:rPr>
          <w:rFonts w:hint="eastAsia"/>
          <w:lang w:val="en-US" w:eastAsia="zh-CN"/>
        </w:rPr>
        <w:t>上一年度审计报告（或盖章的年度财务报表），必须提供。</w:t>
      </w:r>
    </w:p>
    <w:p w14:paraId="77758FFB">
      <w:pPr>
        <w:pStyle w:val="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9. </w:t>
      </w:r>
      <w:r>
        <w:rPr>
          <w:rFonts w:hint="default"/>
          <w:lang w:val="en-US" w:eastAsia="zh-CN"/>
        </w:rPr>
        <w:t>园区已入驻企业的科创平台建设情况统计表</w:t>
      </w:r>
      <w:r>
        <w:rPr>
          <w:rFonts w:hint="eastAsia"/>
          <w:lang w:val="en-US" w:eastAsia="zh-CN"/>
        </w:rPr>
        <w:t>（根据所提供模板填写，盖章后扫描上传），有则提供；并根据统计表提供</w:t>
      </w:r>
      <w:r>
        <w:rPr>
          <w:rFonts w:hint="default"/>
          <w:lang w:val="en-US" w:eastAsia="zh-CN"/>
        </w:rPr>
        <w:t>市级及以上重点实验室、工程技术研究中心、企业技术中心、中试服务平台（含概念验证中心、中试平台）获认定红头文件</w:t>
      </w:r>
      <w:r>
        <w:rPr>
          <w:rFonts w:hint="eastAsia"/>
          <w:lang w:val="en-US" w:eastAsia="zh-CN"/>
        </w:rPr>
        <w:t>。</w:t>
      </w:r>
    </w:p>
    <w:p w14:paraId="36D8963C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10. </w:t>
      </w:r>
      <w:r>
        <w:rPr>
          <w:rFonts w:hint="default"/>
          <w:lang w:val="en-US" w:eastAsia="zh-CN"/>
        </w:rPr>
        <w:t>园区企业引进与新材料产业发展需求相匹配的高层次科技人才、创新创业科研团队及产业领军人才情况统计表</w:t>
      </w:r>
      <w:r>
        <w:rPr>
          <w:rFonts w:hint="eastAsia"/>
          <w:lang w:val="en-US" w:eastAsia="zh-CN"/>
        </w:rPr>
        <w:t>（根据所提供模板填写，盖章后扫描上传），有则提供；并根据统计表提供</w:t>
      </w:r>
      <w:r>
        <w:rPr>
          <w:rFonts w:hint="default"/>
          <w:lang w:val="en-US" w:eastAsia="zh-CN"/>
        </w:rPr>
        <w:t>高层次科技人才、创新创业科研团队及产业领军人才相关证书或文件</w:t>
      </w:r>
      <w:r>
        <w:rPr>
          <w:rFonts w:hint="eastAsia"/>
          <w:lang w:val="en-US" w:eastAsia="zh-CN"/>
        </w:rPr>
        <w:t>。</w:t>
      </w:r>
    </w:p>
    <w:p w14:paraId="7ADAB684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11. </w:t>
      </w:r>
      <w:r>
        <w:rPr>
          <w:rFonts w:hint="default"/>
          <w:lang w:val="en-US" w:eastAsia="zh-CN"/>
        </w:rPr>
        <w:t>产业园已进驻企业</w:t>
      </w:r>
      <w:r>
        <w:rPr>
          <w:rFonts w:hint="eastAsia"/>
          <w:lang w:val="en-US" w:eastAsia="zh-CN"/>
        </w:rPr>
        <w:t>场地租赁合同或产权证明，必须提供。</w:t>
      </w:r>
    </w:p>
    <w:p w14:paraId="3694B1E6">
      <w:pPr>
        <w:pStyle w:val="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12. </w:t>
      </w:r>
      <w:r>
        <w:rPr>
          <w:rFonts w:hint="default"/>
          <w:lang w:val="en-US" w:eastAsia="zh-CN"/>
        </w:rPr>
        <w:t>产业园已进驻企业</w:t>
      </w:r>
      <w:r>
        <w:rPr>
          <w:rFonts w:hint="eastAsia"/>
          <w:lang w:val="en-US" w:eastAsia="zh-CN"/>
        </w:rPr>
        <w:t>上一年度获得I类知识产权授权的证明材料，必须提供。</w:t>
      </w:r>
    </w:p>
    <w:p w14:paraId="581D3C47">
      <w:r>
        <w:rPr>
          <w:rFonts w:hint="eastAsia"/>
          <w:lang w:val="en-US" w:eastAsia="zh-CN"/>
        </w:rPr>
        <w:t>　　 13. 其他</w:t>
      </w:r>
      <w:r>
        <w:rPr>
          <w:rFonts w:hint="default"/>
          <w:lang w:val="en-US" w:eastAsia="zh-CN"/>
        </w:rPr>
        <w:t>需要提供的材料</w:t>
      </w:r>
      <w:r>
        <w:rPr>
          <w:rFonts w:hint="eastAsia"/>
          <w:lang w:val="en-US" w:eastAsia="zh-CN"/>
        </w:rPr>
        <w:t>，根据所填内容提供</w:t>
      </w:r>
    </w:p>
    <w:sectPr>
      <w:pgSz w:w="11906" w:h="16838"/>
      <w:pgMar w:top="2098" w:right="1304" w:bottom="1587" w:left="1304" w:header="851" w:footer="2098" w:gutter="0"/>
      <w:pgBorders w:display="first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titlePg/>
      <w:rtlGutter w:val="0"/>
      <w:docGrid w:type="linesAndChars" w:linePitch="571" w:charSpace="1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singleLevel"/>
    <w:tmpl w:val="0000000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A681D"/>
    <w:rsid w:val="1FFA681D"/>
    <w:rsid w:val="FF6BD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widowControl w:val="0"/>
      <w:autoSpaceDE w:val="0"/>
      <w:autoSpaceDN w:val="0"/>
      <w:adjustRightInd w:val="0"/>
      <w:ind w:left="120"/>
      <w:jc w:val="left"/>
    </w:pPr>
    <w:rPr>
      <w:rFonts w:ascii="仿宋_GB2312" w:hAnsi="Times New Roman" w:eastAsia="仿宋_GB2312" w:cs="仿宋_GB2312"/>
      <w:kern w:val="0"/>
      <w:sz w:val="32"/>
      <w:szCs w:val="32"/>
      <w:lang w:val="en-US" w:eastAsia="zh-CN" w:bidi="ar-SA"/>
    </w:rPr>
  </w:style>
  <w:style w:type="paragraph" w:customStyle="1" w:styleId="5">
    <w:name w:val="发文正文"/>
    <w:basedOn w:val="2"/>
    <w:qFormat/>
    <w:uiPriority w:val="0"/>
    <w:pPr>
      <w:widowControl w:val="0"/>
      <w:adjustRightInd w:val="0"/>
      <w:snapToGrid w:val="0"/>
      <w:spacing w:after="0" w:line="580" w:lineRule="exact"/>
      <w:ind w:firstLine="640" w:firstLineChars="200"/>
      <w:jc w:val="both"/>
    </w:pPr>
    <w:rPr>
      <w:rFonts w:ascii="Times New Roman" w:hAnsi="Times New Roman" w:eastAsia="仿宋_GB2312" w:cs="Times New Roman"/>
      <w:spacing w:val="8"/>
      <w:sz w:val="3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2026-08-28T17:47:00Z</dcterms:created>
  <dc:creator>yaoheng</dc:creator>
  <cp:lastModifiedBy>yaoheng</cp:lastModifiedBy>
  <dcterms:modified xsi:type="dcterms:W3CDTF">2026-08-28T17:48:08Z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9AF684D9598B935C1659916AA430B709_41</vt:lpwstr>
  </property>
</Properties>
</file>