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ind w:firstLine="0" w:firstLineChars="0"/>
        <w:jc w:val="both"/>
        <w:rPr>
          <w:rFonts w:hint="eastAsia" w:ascii="黑体" w:hAnsi="黑体" w:eastAsia="黑体" w:cs="黑体"/>
          <w:bCs/>
          <w:color w:val="000000" w:themeColor="text1"/>
          <w:sz w:val="32"/>
          <w:szCs w:val="32"/>
          <w:lang w:val="en-US"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附件</w:t>
      </w:r>
      <w:r>
        <w:rPr>
          <w:rFonts w:hint="eastAsia" w:eastAsia="黑体" w:cs="Times New Roman"/>
          <w:bCs/>
          <w:color w:val="000000" w:themeColor="text1"/>
          <w:sz w:val="32"/>
          <w:szCs w:val="32"/>
          <w:lang w:val="en-US" w:eastAsia="zh-CN"/>
          <w14:textFill>
            <w14:solidFill>
              <w14:schemeClr w14:val="tx1"/>
            </w14:solidFill>
          </w14:textFill>
        </w:rPr>
        <w:t>1</w:t>
      </w:r>
    </w:p>
    <w:p>
      <w:pPr>
        <w:spacing w:line="600" w:lineRule="exact"/>
        <w:jc w:val="center"/>
        <w:rPr>
          <w:rFonts w:hint="default" w:ascii="Times New Roman" w:hAnsi="Times New Roman" w:eastAsia="方正小标宋简体" w:cs="Times New Roman"/>
          <w:color w:val="000000" w:themeColor="text1"/>
          <w:sz w:val="44"/>
          <w:szCs w:val="44"/>
          <w14:textFill>
            <w14:solidFill>
              <w14:schemeClr w14:val="tx1"/>
            </w14:solidFill>
          </w14:textFill>
        </w:rPr>
      </w:pPr>
    </w:p>
    <w:p>
      <w:pPr>
        <w:spacing w:line="600" w:lineRule="exact"/>
        <w:jc w:val="center"/>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2026</w:t>
      </w:r>
      <w:r>
        <w:rPr>
          <w:rStyle w:val="13"/>
          <w:rFonts w:hint="eastAsia" w:ascii="Times New Roman" w:hAnsi="Times New Roman" w:cs="Times New Roman"/>
          <w:b w:val="0"/>
          <w:i w:val="0"/>
          <w:caps w:val="0"/>
          <w:color w:val="auto"/>
          <w:spacing w:val="0"/>
          <w:w w:val="100"/>
          <w:kern w:val="2"/>
          <w:sz w:val="32"/>
          <w:szCs w:val="32"/>
          <w:highlight w:val="none"/>
          <w:lang w:val="en-US" w:eastAsia="zh-CN" w:bidi="ar-SA"/>
        </w:rPr>
        <w:t>—</w:t>
      </w:r>
      <w:r>
        <w:rPr>
          <w:rFonts w:hint="eastAsia" w:eastAsia="方正小标宋简体" w:cs="Times New Roman"/>
          <w:color w:val="000000" w:themeColor="text1"/>
          <w:sz w:val="44"/>
          <w:szCs w:val="44"/>
          <w:lang w:val="en-US" w:eastAsia="zh-CN"/>
          <w14:textFill>
            <w14:solidFill>
              <w14:schemeClr w14:val="tx1"/>
            </w14:solidFill>
          </w14:textFill>
        </w:rPr>
        <w:t>2027</w:t>
      </w:r>
      <w:r>
        <w:rPr>
          <w:rFonts w:hint="default" w:ascii="Times New Roman" w:hAnsi="Times New Roman" w:eastAsia="方正小标宋简体" w:cs="Times New Roman"/>
          <w:color w:val="000000" w:themeColor="text1"/>
          <w:sz w:val="44"/>
          <w:szCs w:val="44"/>
          <w14:textFill>
            <w14:solidFill>
              <w14:schemeClr w14:val="tx1"/>
            </w14:solidFill>
          </w14:textFill>
        </w:rPr>
        <w:t>年</w:t>
      </w:r>
      <w:r>
        <w:rPr>
          <w:rFonts w:hint="eastAsia" w:eastAsia="方正小标宋简体" w:cs="Times New Roman"/>
          <w:color w:val="000000" w:themeColor="text1"/>
          <w:sz w:val="44"/>
          <w:szCs w:val="44"/>
          <w:lang w:eastAsia="zh-CN"/>
          <w14:textFill>
            <w14:solidFill>
              <w14:schemeClr w14:val="tx1"/>
            </w14:solidFill>
          </w14:textFill>
        </w:rPr>
        <w:t>度</w:t>
      </w:r>
      <w:r>
        <w:rPr>
          <w:rFonts w:hint="default" w:ascii="Times New Roman" w:hAnsi="Times New Roman" w:eastAsia="方正小标宋简体" w:cs="Times New Roman"/>
          <w:color w:val="000000" w:themeColor="text1"/>
          <w:sz w:val="44"/>
          <w:szCs w:val="44"/>
          <w14:textFill>
            <w14:solidFill>
              <w14:schemeClr w14:val="tx1"/>
            </w14:solidFill>
          </w14:textFill>
        </w:rPr>
        <w:t>市重大科技项目</w:t>
      </w:r>
    </w:p>
    <w:p>
      <w:pPr>
        <w:spacing w:line="600" w:lineRule="exact"/>
        <w:jc w:val="center"/>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市镇联动专项</w:t>
      </w:r>
      <w:r>
        <w:rPr>
          <w:rFonts w:hint="eastAsia" w:eastAsia="方正小标宋简体" w:cs="Times New Roman"/>
          <w:color w:val="000000" w:themeColor="text1"/>
          <w:sz w:val="44"/>
          <w:szCs w:val="44"/>
          <w:lang w:eastAsia="zh-CN"/>
          <w14:textFill>
            <w14:solidFill>
              <w14:schemeClr w14:val="tx1"/>
            </w14:solidFill>
          </w14:textFill>
        </w:rPr>
        <w:t>项目</w:t>
      </w:r>
      <w:r>
        <w:rPr>
          <w:rFonts w:hint="default" w:ascii="Times New Roman" w:hAnsi="Times New Roman" w:eastAsia="方正小标宋简体" w:cs="Times New Roman"/>
          <w:color w:val="000000" w:themeColor="text1"/>
          <w:sz w:val="44"/>
          <w:szCs w:val="44"/>
          <w14:textFill>
            <w14:solidFill>
              <w14:schemeClr w14:val="tx1"/>
            </w14:solidFill>
          </w14:textFill>
        </w:rPr>
        <w:t>申报指南</w:t>
      </w:r>
    </w:p>
    <w:p>
      <w:pPr>
        <w:pStyle w:val="7"/>
        <w:spacing w:line="600" w:lineRule="exact"/>
        <w:ind w:firstLine="640"/>
        <w:rPr>
          <w:rFonts w:hint="default" w:ascii="Times New Roman" w:hAnsi="Times New Roman" w:cs="Times New Roman"/>
          <w:color w:val="000000" w:themeColor="text1"/>
          <w14:textFill>
            <w14:solidFill>
              <w14:schemeClr w14:val="tx1"/>
            </w14:solidFill>
          </w14:textFill>
        </w:rPr>
      </w:pPr>
    </w:p>
    <w:p>
      <w:pPr>
        <w:keepNext w:val="0"/>
        <w:keepLines w:val="0"/>
        <w:pageBreakBefore w:val="0"/>
        <w:widowControl w:val="0"/>
        <w:kinsoku/>
        <w:wordWrap/>
        <w:overflowPunct/>
        <w:topLinePunct w:val="0"/>
        <w:autoSpaceDE w:val="0"/>
        <w:autoSpaceDN w:val="0"/>
        <w:bidi w:val="0"/>
        <w:spacing w:line="580" w:lineRule="exact"/>
        <w:ind w:left="0" w:leftChars="0" w:right="0" w:rightChars="0" w:firstLine="652" w:firstLineChars="200"/>
        <w:jc w:val="both"/>
        <w:rPr>
          <w:rFonts w:hint="default" w:ascii="Times New Roman" w:hAnsi="Times New Roman" w:eastAsia="黑体" w:cs="Times New Roman"/>
          <w:color w:val="000000" w:themeColor="text1"/>
          <w:spacing w:val="3"/>
          <w:sz w:val="32"/>
          <w:szCs w:val="32"/>
          <w:lang w:bidi="zh-CN"/>
          <w14:textFill>
            <w14:solidFill>
              <w14:schemeClr w14:val="tx1"/>
            </w14:solidFill>
          </w14:textFill>
        </w:rPr>
      </w:pPr>
      <w:r>
        <w:rPr>
          <w:rFonts w:hint="default" w:ascii="Times New Roman" w:hAnsi="Times New Roman" w:eastAsia="仿宋_GB2312" w:cs="Times New Roman"/>
          <w:color w:val="000000" w:themeColor="text1"/>
          <w:spacing w:val="3"/>
          <w:sz w:val="32"/>
          <w:szCs w:val="32"/>
          <w:lang w:val="zh-CN" w:bidi="zh-CN"/>
          <w14:textFill>
            <w14:solidFill>
              <w14:schemeClr w14:val="tx1"/>
            </w14:solidFill>
          </w14:textFill>
        </w:rPr>
        <w:t>根据</w:t>
      </w:r>
      <w:r>
        <w:rPr>
          <w:rFonts w:hint="default" w:ascii="Times New Roman" w:hAnsi="Times New Roman" w:eastAsia="仿宋_GB2312" w:cs="Times New Roman"/>
          <w:color w:val="000000" w:themeColor="text1"/>
          <w:kern w:val="0"/>
          <w:sz w:val="32"/>
          <w:szCs w:val="32"/>
          <w14:textFill>
            <w14:solidFill>
              <w14:schemeClr w14:val="tx1"/>
            </w14:solidFill>
          </w14:textFill>
        </w:rPr>
        <w:t>《东莞市</w:t>
      </w:r>
      <w:bookmarkStart w:id="3" w:name="_GoBack"/>
      <w:bookmarkEnd w:id="3"/>
      <w:r>
        <w:rPr>
          <w:rFonts w:hint="default" w:ascii="Times New Roman" w:hAnsi="Times New Roman" w:eastAsia="仿宋_GB2312" w:cs="Times New Roman"/>
          <w:color w:val="000000" w:themeColor="text1"/>
          <w:kern w:val="0"/>
          <w:sz w:val="32"/>
          <w:szCs w:val="32"/>
          <w14:textFill>
            <w14:solidFill>
              <w14:schemeClr w14:val="tx1"/>
            </w14:solidFill>
          </w14:textFill>
        </w:rPr>
        <w:t>科技研发项目实施办法》（东科技规〔2026〕6号）</w:t>
      </w:r>
      <w:r>
        <w:rPr>
          <w:rFonts w:hint="default" w:ascii="Times New Roman" w:hAnsi="Times New Roman" w:eastAsia="仿宋_GB2312" w:cs="Times New Roman"/>
          <w:color w:val="000000" w:themeColor="text1"/>
          <w:spacing w:val="3"/>
          <w:sz w:val="32"/>
          <w:szCs w:val="32"/>
          <w:lang w:val="zh-CN" w:bidi="zh-CN"/>
          <w14:textFill>
            <w14:solidFill>
              <w14:schemeClr w14:val="tx1"/>
            </w14:solidFill>
          </w14:textFill>
        </w:rPr>
        <w:t>，结合我市产业实际需求，</w:t>
      </w:r>
      <w:r>
        <w:rPr>
          <w:rFonts w:hint="default" w:ascii="Times New Roman" w:hAnsi="Times New Roman" w:eastAsia="仿宋_GB2312" w:cs="Times New Roman"/>
          <w:color w:val="000000" w:themeColor="text1"/>
          <w:spacing w:val="3"/>
          <w:sz w:val="32"/>
          <w:szCs w:val="32"/>
          <w:lang w:bidi="zh-CN"/>
          <w14:textFill>
            <w14:solidFill>
              <w14:schemeClr w14:val="tx1"/>
            </w14:solidFill>
          </w14:textFill>
        </w:rPr>
        <w:t>2026—2027年度市重大科技项目市镇联动专项项目分领域凝练出</w:t>
      </w:r>
      <w:r>
        <w:rPr>
          <w:rFonts w:hint="default" w:ascii="Times New Roman" w:hAnsi="Times New Roman" w:eastAsia="仿宋_GB2312" w:cs="Times New Roman"/>
          <w:color w:val="000000" w:themeColor="text1"/>
          <w:spacing w:val="3"/>
          <w:sz w:val="32"/>
          <w:szCs w:val="32"/>
          <w:lang w:val="en-US" w:bidi="zh-CN"/>
          <w14:textFill>
            <w14:solidFill>
              <w14:schemeClr w14:val="tx1"/>
            </w14:solidFill>
          </w14:textFill>
        </w:rPr>
        <w:t>专题</w:t>
      </w:r>
      <w:r>
        <w:rPr>
          <w:rFonts w:hint="eastAsia" w:eastAsia="仿宋_GB2312" w:cs="Times New Roman"/>
          <w:color w:val="000000" w:themeColor="text1"/>
          <w:spacing w:val="3"/>
          <w:sz w:val="32"/>
          <w:szCs w:val="32"/>
          <w:lang w:val="en-US" w:bidi="zh-CN"/>
          <w14:textFill>
            <w14:solidFill>
              <w14:schemeClr w14:val="tx1"/>
            </w14:solidFill>
          </w14:textFill>
        </w:rPr>
        <w:t>7</w:t>
      </w:r>
      <w:r>
        <w:rPr>
          <w:rFonts w:hint="default" w:ascii="Times New Roman" w:hAnsi="Times New Roman" w:eastAsia="仿宋_GB2312" w:cs="Times New Roman"/>
          <w:color w:val="000000" w:themeColor="text1"/>
          <w:spacing w:val="3"/>
          <w:sz w:val="32"/>
          <w:szCs w:val="32"/>
          <w:lang w:val="en-US" w:bidi="zh-CN"/>
          <w14:textFill>
            <w14:solidFill>
              <w14:schemeClr w14:val="tx1"/>
            </w14:solidFill>
          </w14:textFill>
        </w:rPr>
        <w:t>个，拟</w:t>
      </w:r>
      <w:r>
        <w:rPr>
          <w:rFonts w:hint="eastAsia" w:eastAsia="仿宋_GB2312" w:cs="Times New Roman"/>
          <w:color w:val="000000" w:themeColor="text1"/>
          <w:spacing w:val="3"/>
          <w:sz w:val="32"/>
          <w:szCs w:val="32"/>
          <w:lang w:val="en-US" w:bidi="zh-CN"/>
          <w14:textFill>
            <w14:solidFill>
              <w14:schemeClr w14:val="tx1"/>
            </w14:solidFill>
          </w14:textFill>
        </w:rPr>
        <w:t>布局</w:t>
      </w:r>
      <w:r>
        <w:rPr>
          <w:rFonts w:hint="default" w:ascii="Times New Roman" w:hAnsi="Times New Roman" w:eastAsia="仿宋_GB2312" w:cs="Times New Roman"/>
          <w:color w:val="000000" w:themeColor="text1"/>
          <w:spacing w:val="3"/>
          <w:sz w:val="32"/>
          <w:szCs w:val="32"/>
          <w:lang w:val="en-US" w:bidi="zh-CN"/>
          <w14:textFill>
            <w14:solidFill>
              <w14:schemeClr w14:val="tx1"/>
            </w14:solidFill>
          </w14:textFill>
        </w:rPr>
        <w:t>研究方向</w:t>
      </w:r>
      <w:r>
        <w:rPr>
          <w:rFonts w:hint="eastAsia" w:eastAsia="仿宋_GB2312" w:cs="Times New Roman"/>
          <w:color w:val="000000" w:themeColor="text1"/>
          <w:spacing w:val="3"/>
          <w:sz w:val="32"/>
          <w:szCs w:val="32"/>
          <w:lang w:val="en-US" w:bidi="zh-CN"/>
          <w14:textFill>
            <w14:solidFill>
              <w14:schemeClr w14:val="tx1"/>
            </w14:solidFill>
          </w14:textFill>
        </w:rPr>
        <w:t>9</w:t>
      </w:r>
      <w:r>
        <w:rPr>
          <w:rFonts w:hint="default" w:ascii="Times New Roman" w:hAnsi="Times New Roman" w:eastAsia="仿宋_GB2312" w:cs="Times New Roman"/>
          <w:color w:val="000000" w:themeColor="text1"/>
          <w:spacing w:val="3"/>
          <w:sz w:val="32"/>
          <w:szCs w:val="32"/>
          <w:lang w:val="en-US" w:bidi="zh-CN"/>
          <w14:textFill>
            <w14:solidFill>
              <w14:schemeClr w14:val="tx1"/>
            </w14:solidFill>
          </w14:textFill>
        </w:rPr>
        <w:t>个，每个研究方向最多支持1项</w:t>
      </w:r>
      <w:r>
        <w:rPr>
          <w:rFonts w:hint="eastAsia" w:eastAsia="仿宋_GB2312" w:cs="Times New Roman"/>
          <w:color w:val="000000" w:themeColor="text1"/>
          <w:spacing w:val="3"/>
          <w:sz w:val="32"/>
          <w:szCs w:val="32"/>
          <w:lang w:val="en-US" w:bidi="zh-CN"/>
          <w14:textFill>
            <w14:solidFill>
              <w14:schemeClr w14:val="tx1"/>
            </w14:solidFill>
          </w14:textFill>
        </w:rPr>
        <w:t>。</w:t>
      </w:r>
      <w:r>
        <w:rPr>
          <w:rFonts w:hint="default" w:ascii="Times New Roman" w:hAnsi="Times New Roman" w:eastAsia="仿宋_GB2312" w:cs="Times New Roman"/>
          <w:color w:val="000000" w:themeColor="text1"/>
          <w:spacing w:val="3"/>
          <w:sz w:val="32"/>
          <w:szCs w:val="32"/>
          <w:lang w:val="en-US" w:bidi="zh-CN"/>
          <w14:textFill>
            <w14:solidFill>
              <w14:schemeClr w14:val="tx1"/>
            </w14:solidFill>
          </w14:textFill>
        </w:rPr>
        <w:t>具体如下：</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专题一：先进封装与模组关键技术研发</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default" w:ascii="Times New Roman" w:hAnsi="Times New Roman" w:eastAsia="楷体_GB2312" w:cs="Times New Roman"/>
          <w:bCs/>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方向</w:t>
      </w:r>
      <w:r>
        <w:rPr>
          <w:rFonts w:hint="eastAsia" w:eastAsia="楷体_GB2312" w:cs="Times New Roman"/>
          <w:bCs/>
          <w:color w:val="000000" w:themeColor="text1"/>
          <w:sz w:val="32"/>
          <w:szCs w:val="32"/>
          <w:lang w:val="en-US" w:eastAsia="zh-CN"/>
          <w14:textFill>
            <w14:solidFill>
              <w14:schemeClr w14:val="tx1"/>
            </w14:solidFill>
          </w14:textFill>
        </w:rPr>
        <w:t>1</w:t>
      </w:r>
      <w:r>
        <w:rPr>
          <w:rFonts w:hint="default" w:ascii="Times New Roman" w:hAnsi="Times New Roman" w:eastAsia="楷体_GB2312" w:cs="Times New Roman"/>
          <w:bCs/>
          <w:color w:val="000000" w:themeColor="text1"/>
          <w:sz w:val="32"/>
          <w:szCs w:val="32"/>
          <w14:textFill>
            <w14:solidFill>
              <w14:schemeClr w14:val="tx1"/>
            </w14:solidFill>
          </w14:textFill>
        </w:rPr>
        <w:t>：超窄边框显示模组封装关键技术研发</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default" w:ascii="Times New Roman" w:hAnsi="Times New Roman" w:cs="Times New Roman"/>
          <w:b/>
          <w:bCs/>
          <w:color w:val="000000" w:themeColor="text1"/>
          <w:spacing w:val="3"/>
          <w:sz w:val="32"/>
          <w:szCs w:val="32"/>
          <w:lang w:val="zh-CN" w:bidi="zh-CN"/>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w:t>
      </w:r>
      <w:r>
        <w:rPr>
          <w:rFonts w:hint="default" w:ascii="Times New Roman" w:hAnsi="Times New Roman" w:cs="Times New Roman"/>
          <w:b/>
          <w:bCs/>
          <w:color w:val="000000" w:themeColor="text1"/>
          <w:spacing w:val="3"/>
          <w:sz w:val="32"/>
          <w:szCs w:val="32"/>
          <w:lang w:bidi="zh-CN"/>
          <w14:textFill>
            <w14:solidFill>
              <w14:schemeClr w14:val="tx1"/>
            </w14:solidFill>
          </w14:textFill>
        </w:rPr>
        <w:t>一</w:t>
      </w: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）研究内容：</w:t>
      </w:r>
    </w:p>
    <w:p>
      <w:pPr>
        <w:pStyle w:val="2"/>
        <w:keepNext w:val="0"/>
        <w:keepLines w:val="0"/>
        <w:pageBreakBefore w:val="0"/>
        <w:widowControl w:val="0"/>
        <w:kinsoku/>
        <w:wordWrap/>
        <w:overflowPunct/>
        <w:topLinePunct w:val="0"/>
        <w:bidi w:val="0"/>
        <w:spacing w:line="580" w:lineRule="exact"/>
        <w:ind w:left="0" w:leftChars="0" w:right="0" w:rightChars="0" w:firstLine="652" w:firstLineChars="200"/>
        <w:jc w:val="both"/>
        <w:rPr>
          <w:rFonts w:hint="default" w:ascii="Times New Roman" w:hAnsi="Times New Roman" w:cs="Times New Roman"/>
          <w:b/>
          <w:bCs/>
          <w:color w:val="000000" w:themeColor="text1"/>
          <w:spacing w:val="3"/>
          <w:sz w:val="32"/>
          <w:szCs w:val="32"/>
          <w:lang w:val="zh-CN" w:bidi="zh-CN"/>
          <w14:textFill>
            <w14:solidFill>
              <w14:schemeClr w14:val="tx1"/>
            </w14:solidFill>
          </w14:textFill>
        </w:rPr>
      </w:pPr>
      <w:r>
        <w:rPr>
          <w:rFonts w:hint="default" w:ascii="Times New Roman" w:hAnsi="Times New Roman" w:cs="Times New Roman"/>
          <w:color w:val="000000" w:themeColor="text1"/>
          <w:spacing w:val="3"/>
          <w:sz w:val="32"/>
          <w:szCs w:val="32"/>
          <w:lang w:val="zh-CN" w:bidi="zh-CN"/>
          <w14:textFill>
            <w14:solidFill>
              <w14:schemeClr w14:val="tx1"/>
            </w14:solidFill>
          </w14:textFill>
        </w:rPr>
        <w:t>针对传统COF/COP显示模组性能与可靠性不足，开展超窄边框显示模组LIPO封装关键技术研究。开发新型封装胶材料、封装结构设计与封装工艺，进一步开展超窄边框显示模组LIPO封装技术的工程化验证。最终实现LIPO封装技术在超窄边框新型显示模组的批量制造与产业应用。</w:t>
      </w:r>
    </w:p>
    <w:p>
      <w:pPr>
        <w:keepNext w:val="0"/>
        <w:keepLines w:val="0"/>
        <w:pageBreakBefore w:val="0"/>
        <w:widowControl w:val="0"/>
        <w:kinsoku/>
        <w:wordWrap/>
        <w:overflowPunct/>
        <w:topLinePunct w:val="0"/>
        <w:autoSpaceDE w:val="0"/>
        <w:autoSpaceDN w:val="0"/>
        <w:bidi w:val="0"/>
        <w:snapToGrid w:val="0"/>
        <w:spacing w:line="580" w:lineRule="exact"/>
        <w:ind w:left="0" w:leftChars="0" w:right="0" w:rightChars="0" w:firstLine="654" w:firstLineChars="200"/>
        <w:jc w:val="both"/>
        <w:rPr>
          <w:rFonts w:hint="default" w:ascii="Times New Roman" w:hAnsi="Times New Roman" w:eastAsia="仿宋_GB2312" w:cs="Times New Roman"/>
          <w:b/>
          <w:bCs/>
          <w:color w:val="000000" w:themeColor="text1"/>
          <w:spacing w:val="3"/>
          <w:sz w:val="32"/>
          <w:szCs w:val="32"/>
          <w:lang w:val="zh-CN" w:bidi="zh-CN"/>
          <w14:textFill>
            <w14:solidFill>
              <w14:schemeClr w14:val="tx1"/>
            </w14:solidFill>
          </w14:textFill>
        </w:rPr>
      </w:pPr>
      <w:r>
        <w:rPr>
          <w:rFonts w:hint="default" w:ascii="Times New Roman" w:hAnsi="Times New Roman" w:eastAsia="仿宋_GB2312" w:cs="Times New Roman"/>
          <w:b/>
          <w:bCs/>
          <w:color w:val="000000" w:themeColor="text1"/>
          <w:spacing w:val="3"/>
          <w:sz w:val="32"/>
          <w:szCs w:val="32"/>
          <w:lang w:val="zh-CN" w:bidi="zh-CN"/>
          <w14:textFill>
            <w14:solidFill>
              <w14:schemeClr w14:val="tx1"/>
            </w14:solidFill>
          </w14:textFill>
        </w:rPr>
        <w:t>（二）考核指标：</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color w:val="000000" w:themeColor="text1"/>
          <w:kern w:val="2"/>
          <w:sz w:val="32"/>
          <w:szCs w:val="32"/>
          <w:lang w:bidi="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1</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技术指标：</w:t>
      </w:r>
      <w:r>
        <w:rPr>
          <w:rFonts w:hint="default" w:ascii="Times New Roman" w:hAnsi="Times New Roman" w:eastAsia="仿宋_GB2312" w:cs="Times New Roman"/>
          <w:color w:val="000000" w:themeColor="text1"/>
          <w:kern w:val="2"/>
          <w:sz w:val="32"/>
          <w:szCs w:val="32"/>
          <w:lang w:bidi="zh-CN"/>
          <w14:textFill>
            <w14:solidFill>
              <w14:schemeClr w14:val="tx1"/>
            </w14:solidFill>
          </w14:textFill>
        </w:rPr>
        <w:t>（1）实现显示模组边框宽度较目前主流商用COP&amp;COF方案缩减≥30%；（2）实现完全包覆型胶体结构对单层区、Bonding区及弯折区域实现全域覆盖，腐蚀不良率&lt;0.5%；（3）建立标准化LIPO封装工艺流程，模组量产良率≥98.5%。</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2</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成果指标：</w:t>
      </w:r>
      <w:r>
        <w:rPr>
          <w:rFonts w:hint="default" w:ascii="Times New Roman" w:hAnsi="Times New Roman" w:eastAsia="仿宋_GB2312" w:cs="Times New Roman"/>
          <w:color w:val="000000" w:themeColor="text1"/>
          <w:sz w:val="32"/>
          <w:szCs w:val="32"/>
          <w14:textFill>
            <w14:solidFill>
              <w14:schemeClr w14:val="tx1"/>
            </w14:solidFill>
          </w14:textFill>
        </w:rPr>
        <w:t>申请并进入实审阶段</w:t>
      </w:r>
      <w:r>
        <w:rPr>
          <w:rFonts w:hint="default" w:ascii="Times New Roman" w:hAnsi="Times New Roman" w:eastAsia="仿宋_GB2312" w:cs="Times New Roman"/>
          <w:color w:val="000000" w:themeColor="text1"/>
          <w:sz w:val="32"/>
          <w:szCs w:val="32"/>
          <w:lang w:bidi="zh-CN"/>
          <w14:textFill>
            <w14:solidFill>
              <w14:schemeClr w14:val="tx1"/>
            </w14:solidFill>
          </w14:textFill>
        </w:rPr>
        <w:t>发明专利不少于8件，登记软件著作权1项；形成成熟LIPO集成封装新工艺1项，开发不同终端超窄边框显示模组新产品2项。</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color w:val="000000" w:themeColor="text1"/>
          <w:sz w:val="32"/>
          <w:szCs w:val="32"/>
          <w:lang w:bidi="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3</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产业化指标：</w:t>
      </w:r>
      <w:r>
        <w:rPr>
          <w:rFonts w:hint="default" w:ascii="Times New Roman" w:hAnsi="Times New Roman" w:eastAsia="仿宋_GB2312" w:cs="Times New Roman"/>
          <w:color w:val="000000" w:themeColor="text1"/>
          <w:kern w:val="2"/>
          <w:sz w:val="32"/>
          <w:szCs w:val="32"/>
          <w14:textFill>
            <w14:solidFill>
              <w14:schemeClr w14:val="tx1"/>
            </w14:solidFill>
          </w14:textFill>
        </w:rPr>
        <w:t>项目实施带来新增销售收入</w:t>
      </w:r>
      <w:r>
        <w:rPr>
          <w:rFonts w:hint="default" w:ascii="Times New Roman" w:hAnsi="Times New Roman" w:eastAsia="仿宋_GB2312" w:cs="Times New Roman"/>
          <w:color w:val="000000" w:themeColor="text1"/>
          <w:sz w:val="32"/>
          <w:szCs w:val="32"/>
          <w14:textFill>
            <w14:solidFill>
              <w14:schemeClr w14:val="tx1"/>
            </w14:solidFill>
          </w14:textFill>
        </w:rPr>
        <w:t>（含技术服务、转让、咨询等）</w:t>
      </w:r>
      <w:r>
        <w:rPr>
          <w:rFonts w:hint="default" w:ascii="Times New Roman" w:hAnsi="Times New Roman" w:eastAsia="仿宋_GB2312" w:cs="Times New Roman"/>
          <w:color w:val="000000" w:themeColor="text1"/>
          <w:kern w:val="2"/>
          <w:sz w:val="32"/>
          <w:szCs w:val="32"/>
          <w14:textFill>
            <w14:solidFill>
              <w14:schemeClr w14:val="tx1"/>
            </w14:solidFill>
          </w14:textFill>
        </w:rPr>
        <w:t>不少于</w:t>
      </w:r>
      <w:r>
        <w:rPr>
          <w:rFonts w:hint="default" w:ascii="Times New Roman" w:hAnsi="Times New Roman" w:eastAsia="仿宋_GB2312" w:cs="Times New Roman"/>
          <w:color w:val="000000" w:themeColor="text1"/>
          <w:sz w:val="32"/>
          <w:szCs w:val="32"/>
          <w:lang w:bidi="zh-CN"/>
          <w14:textFill>
            <w14:solidFill>
              <w14:schemeClr w14:val="tx1"/>
            </w14:solidFill>
          </w14:textFill>
        </w:rPr>
        <w:t>1.5亿元。</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color w:val="000000" w:themeColor="text1"/>
          <w:sz w:val="32"/>
          <w:szCs w:val="32"/>
          <w:lang w:bidi="zh-CN"/>
          <w14:textFill>
            <w14:solidFill>
              <w14:schemeClr w14:val="tx1"/>
            </w14:solidFill>
          </w14:textFill>
        </w:rPr>
      </w:pPr>
      <w:r>
        <w:rPr>
          <w:rFonts w:hint="default" w:ascii="Times New Roman" w:hAnsi="Times New Roman" w:eastAsia="仿宋_GB2312" w:cs="Times New Roman"/>
          <w:b/>
          <w:bCs/>
          <w:color w:val="000000" w:themeColor="text1"/>
          <w:sz w:val="32"/>
          <w:szCs w:val="32"/>
          <w:lang w:bidi="zh-CN"/>
          <w14:textFill>
            <w14:solidFill>
              <w14:schemeClr w14:val="tx1"/>
            </w14:solidFill>
          </w14:textFill>
        </w:rPr>
        <w:t>4</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bidi="zh-CN"/>
          <w14:textFill>
            <w14:solidFill>
              <w14:schemeClr w14:val="tx1"/>
            </w14:solidFill>
          </w14:textFill>
        </w:rPr>
        <w:t>支持方式：</w:t>
      </w:r>
      <w:r>
        <w:rPr>
          <w:rFonts w:hint="default" w:ascii="Times New Roman" w:hAnsi="Times New Roman" w:eastAsia="仿宋_GB2312" w:cs="Times New Roman"/>
          <w:color w:val="000000" w:themeColor="text1"/>
          <w:sz w:val="32"/>
          <w:szCs w:val="32"/>
          <w:lang w:bidi="zh-CN"/>
          <w14:textFill>
            <w14:solidFill>
              <w14:schemeClr w14:val="tx1"/>
            </w14:solidFill>
          </w14:textFill>
        </w:rPr>
        <w:t>采用市镇联动方式，本方向拟支持项目1个，市镇财政支持合计不超过600万元，镇街财政支持按照市级财政资助金额不低于1:1。</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w:t>
      </w:r>
      <w:r>
        <w:rPr>
          <w:rFonts w:hint="eastAsia" w:ascii="Times New Roman" w:hAnsi="Times New Roman" w:cs="Times New Roman"/>
          <w:b/>
          <w:bCs/>
          <w:color w:val="000000" w:themeColor="text1"/>
          <w:spacing w:val="3"/>
          <w:sz w:val="32"/>
          <w:szCs w:val="32"/>
          <w:lang w:val="zh-CN" w:bidi="zh-CN"/>
          <w14:textFill>
            <w14:solidFill>
              <w14:schemeClr w14:val="tx1"/>
            </w14:solidFill>
          </w14:textFill>
        </w:rPr>
        <w:t>三</w:t>
      </w: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）申报要求：</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项目申报须覆盖全部研究内容及考核指标。</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牵头</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申报单位须</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为企业，且</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拥有内设研发机构，并建有独立完整研发经费专账。</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由大岭山镇负责组织申报。</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default" w:ascii="Times New Roman" w:hAnsi="Times New Roman" w:cs="Times New Roman"/>
          <w:b/>
          <w:bCs/>
          <w:color w:val="000000" w:themeColor="text1"/>
          <w:spacing w:val="3"/>
          <w:sz w:val="32"/>
          <w:szCs w:val="32"/>
          <w:lang w:val="zh-CN" w:bidi="zh-CN"/>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方向</w:t>
      </w:r>
      <w:r>
        <w:rPr>
          <w:rFonts w:hint="eastAsia" w:eastAsia="楷体_GB2312" w:cs="Times New Roman"/>
          <w:bCs/>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bCs/>
          <w:color w:val="000000" w:themeColor="text1"/>
          <w:sz w:val="32"/>
          <w:szCs w:val="32"/>
          <w14:textFill>
            <w14:solidFill>
              <w14:schemeClr w14:val="tx1"/>
            </w14:solidFill>
          </w14:textFill>
        </w:rPr>
        <w:t>：超高清智能超广角成像模组关键技术研发</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（一）研究内容：</w:t>
      </w:r>
      <w:r>
        <w:rPr>
          <w:rFonts w:hint="default" w:ascii="Times New Roman" w:hAnsi="Times New Roman" w:cs="Times New Roman"/>
          <w:color w:val="000000" w:themeColor="text1"/>
          <w:spacing w:val="3"/>
          <w:sz w:val="32"/>
          <w:szCs w:val="32"/>
          <w:lang w:val="zh-CN" w:bidi="zh-CN"/>
          <w14:textFill>
            <w14:solidFill>
              <w14:schemeClr w14:val="tx1"/>
            </w14:solidFill>
          </w14:textFill>
        </w:rPr>
        <w:t>开展高分辨率传感器集成、低功耗高速数据传输及微型化光学系统设计等关键技术研发；开发面向高端图像传感器的超小像素尺寸、高分辨率及高速数据传输的新技术方案；发展适用于超薄模组封装、植球及主动对准的新型工艺；最终实现高性能48MP超小型图像传感器模组的研发与产业化。</w:t>
      </w:r>
    </w:p>
    <w:p>
      <w:pPr>
        <w:keepNext w:val="0"/>
        <w:keepLines w:val="0"/>
        <w:pageBreakBefore w:val="0"/>
        <w:widowControl w:val="0"/>
        <w:kinsoku/>
        <w:wordWrap/>
        <w:overflowPunct/>
        <w:topLinePunct w:val="0"/>
        <w:autoSpaceDE w:val="0"/>
        <w:autoSpaceDN w:val="0"/>
        <w:bidi w:val="0"/>
        <w:snapToGrid w:val="0"/>
        <w:spacing w:line="580" w:lineRule="exact"/>
        <w:ind w:left="0" w:leftChars="0" w:right="0" w:rightChars="0" w:firstLine="654" w:firstLineChars="200"/>
        <w:jc w:val="both"/>
        <w:rPr>
          <w:rFonts w:hint="default" w:ascii="Times New Roman" w:hAnsi="Times New Roman" w:eastAsia="仿宋_GB2312" w:cs="Times New Roman"/>
          <w:b/>
          <w:bCs/>
          <w:color w:val="000000" w:themeColor="text1"/>
          <w:spacing w:val="3"/>
          <w:sz w:val="32"/>
          <w:szCs w:val="32"/>
          <w:lang w:val="zh-CN" w:bidi="zh-CN"/>
          <w14:textFill>
            <w14:solidFill>
              <w14:schemeClr w14:val="tx1"/>
            </w14:solidFill>
          </w14:textFill>
        </w:rPr>
      </w:pPr>
      <w:r>
        <w:rPr>
          <w:rFonts w:hint="default" w:ascii="Times New Roman" w:hAnsi="Times New Roman" w:eastAsia="仿宋_GB2312" w:cs="Times New Roman"/>
          <w:b/>
          <w:bCs/>
          <w:color w:val="000000" w:themeColor="text1"/>
          <w:spacing w:val="3"/>
          <w:sz w:val="32"/>
          <w:szCs w:val="32"/>
          <w:lang w:val="zh-CN" w:bidi="zh-CN"/>
          <w14:textFill>
            <w14:solidFill>
              <w14:schemeClr w14:val="tx1"/>
            </w14:solidFill>
          </w14:textFill>
        </w:rPr>
        <w:t>（二）考核指标：</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color w:val="000000" w:themeColor="text1"/>
          <w:kern w:val="2"/>
          <w:sz w:val="32"/>
          <w:szCs w:val="32"/>
          <w:lang w:bidi="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1</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技术指标：</w:t>
      </w:r>
      <w:r>
        <w:rPr>
          <w:rFonts w:hint="default" w:ascii="Times New Roman" w:hAnsi="Times New Roman" w:eastAsia="仿宋_GB2312" w:cs="Times New Roman"/>
          <w:color w:val="000000" w:themeColor="text1"/>
          <w:kern w:val="2"/>
          <w:sz w:val="32"/>
          <w:szCs w:val="32"/>
          <w:lang w:bidi="zh-CN"/>
          <w14:textFill>
            <w14:solidFill>
              <w14:schemeClr w14:val="tx1"/>
            </w14:solidFill>
          </w14:textFill>
        </w:rPr>
        <w:t>（1）采用超小像素与高分辨率集成技术，在1/2英寸尺寸下实现48MP分辨率；（2）采用高速低功耗接口技术，搭载3通道LPDP-C接口（9.6GHz/通道），支持4K/120fps与8K/60fps视频流传输，功耗降低30%；（3）采用微型化光学设计，在120°广角下实现边缘畸变＜1.5%。</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2</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成果指标：</w:t>
      </w:r>
      <w:r>
        <w:rPr>
          <w:rFonts w:hint="default" w:ascii="Times New Roman" w:hAnsi="Times New Roman" w:eastAsia="仿宋_GB2312" w:cs="Times New Roman"/>
          <w:color w:val="000000" w:themeColor="text1"/>
          <w:sz w:val="32"/>
          <w:szCs w:val="32"/>
          <w14:textFill>
            <w14:solidFill>
              <w14:schemeClr w14:val="tx1"/>
            </w14:solidFill>
          </w14:textFill>
        </w:rPr>
        <w:t>申请并进入实审阶段</w:t>
      </w:r>
      <w:r>
        <w:rPr>
          <w:rFonts w:hint="default" w:ascii="Times New Roman" w:hAnsi="Times New Roman" w:eastAsia="仿宋_GB2312" w:cs="Times New Roman"/>
          <w:color w:val="000000" w:themeColor="text1"/>
          <w:sz w:val="32"/>
          <w:szCs w:val="32"/>
          <w:lang w:bidi="zh-CN"/>
          <w14:textFill>
            <w14:solidFill>
              <w14:schemeClr w14:val="tx1"/>
            </w14:solidFill>
          </w14:textFill>
        </w:rPr>
        <w:t>发明专利不少于</w:t>
      </w:r>
      <w:r>
        <w:rPr>
          <w:rFonts w:hint="eastAsia" w:ascii="Times New Roman" w:eastAsia="仿宋_GB2312" w:cs="Times New Roman"/>
          <w:color w:val="000000" w:themeColor="text1"/>
          <w:sz w:val="32"/>
          <w:szCs w:val="32"/>
          <w:lang w:val="en-US" w:bidi="zh-CN"/>
          <w14:textFill>
            <w14:solidFill>
              <w14:schemeClr w14:val="tx1"/>
            </w14:solidFill>
          </w14:textFill>
        </w:rPr>
        <w:t>5</w:t>
      </w:r>
      <w:r>
        <w:rPr>
          <w:rFonts w:hint="default" w:ascii="Times New Roman" w:hAnsi="Times New Roman" w:eastAsia="仿宋_GB2312" w:cs="Times New Roman"/>
          <w:color w:val="000000" w:themeColor="text1"/>
          <w:sz w:val="32"/>
          <w:szCs w:val="32"/>
          <w:lang w:bidi="zh-CN"/>
          <w14:textFill>
            <w14:solidFill>
              <w14:schemeClr w14:val="tx1"/>
            </w14:solidFill>
          </w14:textFill>
        </w:rPr>
        <w:t>件。</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color w:val="000000" w:themeColor="text1"/>
          <w:sz w:val="32"/>
          <w:szCs w:val="32"/>
          <w:lang w:bidi="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3</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color w:val="000000" w:themeColor="text1"/>
          <w:kern w:val="2"/>
          <w:sz w:val="32"/>
          <w:szCs w:val="32"/>
          <w:lang w:bidi="zh-CN"/>
          <w14:textFill>
            <w14:solidFill>
              <w14:schemeClr w14:val="tx1"/>
            </w14:solidFill>
          </w14:textFill>
        </w:rPr>
        <w:t>产业化指标：</w:t>
      </w:r>
      <w:r>
        <w:rPr>
          <w:rFonts w:hint="default" w:ascii="Times New Roman" w:hAnsi="Times New Roman" w:eastAsia="仿宋_GB2312" w:cs="Times New Roman"/>
          <w:color w:val="000000" w:themeColor="text1"/>
          <w:kern w:val="2"/>
          <w:sz w:val="32"/>
          <w:szCs w:val="32"/>
          <w14:textFill>
            <w14:solidFill>
              <w14:schemeClr w14:val="tx1"/>
            </w14:solidFill>
          </w14:textFill>
        </w:rPr>
        <w:t>项目实施带来新增销售收入</w:t>
      </w:r>
      <w:r>
        <w:rPr>
          <w:rFonts w:hint="default" w:ascii="Times New Roman" w:hAnsi="Times New Roman" w:eastAsia="仿宋_GB2312" w:cs="Times New Roman"/>
          <w:color w:val="000000" w:themeColor="text1"/>
          <w:sz w:val="32"/>
          <w:szCs w:val="32"/>
          <w14:textFill>
            <w14:solidFill>
              <w14:schemeClr w14:val="tx1"/>
            </w14:solidFill>
          </w14:textFill>
        </w:rPr>
        <w:t>（含技术服务、转让、咨询等）</w:t>
      </w:r>
      <w:r>
        <w:rPr>
          <w:rFonts w:hint="default" w:ascii="Times New Roman" w:hAnsi="Times New Roman" w:eastAsia="仿宋_GB2312" w:cs="Times New Roman"/>
          <w:color w:val="000000" w:themeColor="text1"/>
          <w:kern w:val="2"/>
          <w:sz w:val="32"/>
          <w:szCs w:val="32"/>
          <w14:textFill>
            <w14:solidFill>
              <w14:schemeClr w14:val="tx1"/>
            </w14:solidFill>
          </w14:textFill>
        </w:rPr>
        <w:t>不少于</w:t>
      </w:r>
      <w:r>
        <w:rPr>
          <w:rFonts w:hint="default" w:ascii="Times New Roman" w:hAnsi="Times New Roman" w:eastAsia="仿宋_GB2312" w:cs="Times New Roman"/>
          <w:color w:val="000000" w:themeColor="text1"/>
          <w:sz w:val="32"/>
          <w:szCs w:val="32"/>
          <w:lang w:bidi="zh-CN"/>
          <w14:textFill>
            <w14:solidFill>
              <w14:schemeClr w14:val="tx1"/>
            </w14:solidFill>
          </w14:textFill>
        </w:rPr>
        <w:t>5000万元。</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color w:val="000000" w:themeColor="text1"/>
          <w:sz w:val="32"/>
          <w:szCs w:val="32"/>
          <w:lang w:bidi="zh-CN"/>
          <w14:textFill>
            <w14:solidFill>
              <w14:schemeClr w14:val="tx1"/>
            </w14:solidFill>
          </w14:textFill>
        </w:rPr>
      </w:pPr>
      <w:r>
        <w:rPr>
          <w:rFonts w:hint="default" w:ascii="Times New Roman" w:hAnsi="Times New Roman" w:eastAsia="仿宋_GB2312" w:cs="Times New Roman"/>
          <w:b/>
          <w:bCs/>
          <w:color w:val="000000" w:themeColor="text1"/>
          <w:sz w:val="32"/>
          <w:szCs w:val="32"/>
          <w:lang w:bidi="zh-CN"/>
          <w14:textFill>
            <w14:solidFill>
              <w14:schemeClr w14:val="tx1"/>
            </w14:solidFill>
          </w14:textFill>
        </w:rPr>
        <w:t>4</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color w:val="000000" w:themeColor="text1"/>
          <w:sz w:val="32"/>
          <w:szCs w:val="32"/>
          <w:lang w:bidi="zh-CN"/>
          <w14:textFill>
            <w14:solidFill>
              <w14:schemeClr w14:val="tx1"/>
            </w14:solidFill>
          </w14:textFill>
        </w:rPr>
        <w:t>支持方式：</w:t>
      </w:r>
      <w:r>
        <w:rPr>
          <w:rFonts w:hint="default" w:ascii="Times New Roman" w:hAnsi="Times New Roman" w:eastAsia="仿宋_GB2312" w:cs="Times New Roman"/>
          <w:color w:val="000000" w:themeColor="text1"/>
          <w:sz w:val="32"/>
          <w:szCs w:val="32"/>
          <w:lang w:bidi="zh-CN"/>
          <w14:textFill>
            <w14:solidFill>
              <w14:schemeClr w14:val="tx1"/>
            </w14:solidFill>
          </w14:textFill>
        </w:rPr>
        <w:t>采用市镇联动方式，本方向拟支持项目1个，市镇财政支持合计不超过</w:t>
      </w:r>
      <w:r>
        <w:rPr>
          <w:rFonts w:hint="default" w:ascii="Times New Roman" w:hAnsi="Times New Roman" w:eastAsia="仿宋_GB2312" w:cs="Times New Roman"/>
          <w:color w:val="000000" w:themeColor="text1"/>
          <w:sz w:val="32"/>
          <w:szCs w:val="32"/>
          <w:lang w:val="en-US" w:bidi="zh-CN"/>
          <w14:textFill>
            <w14:solidFill>
              <w14:schemeClr w14:val="tx1"/>
            </w14:solidFill>
          </w14:textFill>
        </w:rPr>
        <w:t>3</w:t>
      </w:r>
      <w:r>
        <w:rPr>
          <w:rFonts w:hint="default" w:ascii="Times New Roman" w:hAnsi="Times New Roman" w:eastAsia="仿宋_GB2312" w:cs="Times New Roman"/>
          <w:color w:val="000000" w:themeColor="text1"/>
          <w:sz w:val="32"/>
          <w:szCs w:val="32"/>
          <w:lang w:bidi="zh-CN"/>
          <w14:textFill>
            <w14:solidFill>
              <w14:schemeClr w14:val="tx1"/>
            </w14:solidFill>
          </w14:textFill>
        </w:rPr>
        <w:t>00万元，镇街财政支持按照市级财政资助金额不低于1:1。</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w:t>
      </w:r>
      <w:r>
        <w:rPr>
          <w:rFonts w:hint="eastAsia" w:ascii="Times New Roman" w:hAnsi="Times New Roman" w:cs="Times New Roman"/>
          <w:b/>
          <w:bCs/>
          <w:color w:val="000000" w:themeColor="text1"/>
          <w:spacing w:val="3"/>
          <w:sz w:val="32"/>
          <w:szCs w:val="32"/>
          <w:lang w:val="zh-CN" w:bidi="zh-CN"/>
          <w14:textFill>
            <w14:solidFill>
              <w14:schemeClr w14:val="tx1"/>
            </w14:solidFill>
          </w14:textFill>
        </w:rPr>
        <w:t>三</w:t>
      </w: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）申报要求：</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项目申报须覆盖全部研究内容及考核指标。</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牵头</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申报单位须</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为企业，且</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拥有内设研发机构，并建有独立完整研发经费专账。</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由寮步镇负责组织申报。</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default" w:ascii="Times New Roman" w:hAnsi="Times New Roman" w:eastAsia="楷体_GB2312" w:cs="Times New Roman"/>
          <w:bCs/>
          <w:sz w:val="32"/>
          <w:szCs w:val="32"/>
        </w:rPr>
      </w:pPr>
      <w:r>
        <w:rPr>
          <w:rFonts w:hint="eastAsia" w:eastAsia="楷体_GB2312" w:cs="Times New Roman"/>
          <w:bCs/>
          <w:sz w:val="32"/>
          <w:szCs w:val="32"/>
          <w:lang w:eastAsia="zh-CN"/>
        </w:rPr>
        <w:t>方向</w:t>
      </w:r>
      <w:r>
        <w:rPr>
          <w:rFonts w:hint="eastAsia" w:eastAsia="楷体_GB2312" w:cs="Times New Roman"/>
          <w:bCs/>
          <w:sz w:val="32"/>
          <w:szCs w:val="32"/>
          <w:lang w:val="en-US" w:eastAsia="zh-CN"/>
        </w:rPr>
        <w:t>3</w:t>
      </w:r>
      <w:r>
        <w:rPr>
          <w:rFonts w:hint="default" w:ascii="Times New Roman" w:hAnsi="Times New Roman" w:eastAsia="楷体_GB2312" w:cs="Times New Roman"/>
          <w:bCs/>
          <w:sz w:val="32"/>
          <w:szCs w:val="32"/>
        </w:rPr>
        <w:t>：面向AI算力芯片的先进封装热压键合关键技术研究</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default" w:ascii="Times New Roman" w:hAnsi="Times New Roman" w:cs="Times New Roman"/>
          <w:spacing w:val="3"/>
          <w:sz w:val="32"/>
          <w:szCs w:val="32"/>
          <w:lang w:val="zh-CN" w:bidi="zh-CN"/>
        </w:rPr>
      </w:pPr>
      <w:r>
        <w:rPr>
          <w:rFonts w:hint="default" w:ascii="Times New Roman" w:hAnsi="Times New Roman" w:cs="Times New Roman"/>
          <w:b/>
          <w:bCs/>
          <w:spacing w:val="3"/>
          <w:sz w:val="32"/>
          <w:szCs w:val="32"/>
          <w:lang w:val="zh-CN" w:bidi="zh-CN"/>
        </w:rPr>
        <w:t>（一）研究内容：</w:t>
      </w:r>
      <w:r>
        <w:rPr>
          <w:rFonts w:hint="default" w:ascii="Times New Roman" w:hAnsi="Times New Roman" w:cs="Times New Roman"/>
          <w:spacing w:val="3"/>
          <w:sz w:val="32"/>
          <w:szCs w:val="32"/>
          <w:lang w:val="zh-CN" w:bidi="zh-CN"/>
        </w:rPr>
        <w:t>围绕AI算力芯片的先进封装、高精度键合场景，通过攻关一体化智能运动控制、实时优化系统、主动热管理、无助焊剂铜铜键合、大尺寸基板共面性校正等核心技术，实现压力精准输出与全域压力均匀化控制、无残留Cu-Cu直接键合，搭建先进封装键合工艺体系，开发国产高性能TCB设备，提升设备有效运行效率（UPH）和设备综合良率，适配CoWoS先进封装主流工艺，实现设备规模化落地应用。</w:t>
      </w:r>
    </w:p>
    <w:p>
      <w:pPr>
        <w:keepNext w:val="0"/>
        <w:keepLines w:val="0"/>
        <w:pageBreakBefore w:val="0"/>
        <w:widowControl w:val="0"/>
        <w:kinsoku/>
        <w:wordWrap/>
        <w:overflowPunct/>
        <w:topLinePunct w:val="0"/>
        <w:autoSpaceDE w:val="0"/>
        <w:autoSpaceDN w:val="0"/>
        <w:bidi w:val="0"/>
        <w:snapToGrid w:val="0"/>
        <w:spacing w:line="580" w:lineRule="exact"/>
        <w:ind w:left="0" w:leftChars="0" w:right="0" w:rightChars="0" w:firstLine="654" w:firstLineChars="200"/>
        <w:jc w:val="both"/>
        <w:rPr>
          <w:rFonts w:hint="default" w:ascii="Times New Roman" w:hAnsi="Times New Roman" w:eastAsia="仿宋_GB2312" w:cs="Times New Roman"/>
          <w:b/>
          <w:bCs/>
          <w:spacing w:val="3"/>
          <w:sz w:val="32"/>
          <w:szCs w:val="32"/>
          <w:lang w:val="zh-CN" w:bidi="zh-CN"/>
        </w:rPr>
      </w:pPr>
      <w:r>
        <w:rPr>
          <w:rFonts w:hint="default" w:ascii="Times New Roman" w:hAnsi="Times New Roman" w:eastAsia="仿宋_GB2312" w:cs="Times New Roman"/>
          <w:b/>
          <w:bCs/>
          <w:spacing w:val="3"/>
          <w:sz w:val="32"/>
          <w:szCs w:val="32"/>
          <w:lang w:val="zh-CN" w:bidi="zh-CN"/>
        </w:rPr>
        <w:t>（二）考核指标：</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kern w:val="2"/>
          <w:sz w:val="32"/>
          <w:szCs w:val="32"/>
          <w:lang w:bidi="zh-CN"/>
        </w:rPr>
      </w:pPr>
      <w:r>
        <w:rPr>
          <w:rFonts w:hint="default" w:ascii="Times New Roman" w:hAnsi="Times New Roman" w:eastAsia="仿宋_GB2312" w:cs="Times New Roman"/>
          <w:b/>
          <w:bCs/>
          <w:kern w:val="2"/>
          <w:sz w:val="32"/>
          <w:szCs w:val="32"/>
          <w:lang w:bidi="zh-CN"/>
        </w:rPr>
        <w:t>1</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技术指标：</w:t>
      </w:r>
      <w:r>
        <w:rPr>
          <w:rFonts w:hint="default" w:ascii="Times New Roman" w:hAnsi="Times New Roman" w:eastAsia="仿宋_GB2312" w:cs="Times New Roman"/>
          <w:kern w:val="2"/>
          <w:sz w:val="32"/>
          <w:szCs w:val="32"/>
          <w:lang w:bidi="zh-CN"/>
        </w:rPr>
        <w:t>（1）XY定位精度：≤±1.0μm@3σ，角度对位精度：≤0.01°(10~33mm芯片)、≤0.05°(2~10mm芯片)；（2）键合共面性：1μm@10*10mm区域，基板翘曲处理能力：±3mm；（3）最大绑定压力：500N，压力控制精度：20g@力&lt;4N、5%@力≥4N，升温/降温速率：最大150℃/s升温、50℃/s降温；（4）适用芯片尺寸：2*2mm~150*150mm，适用芯片厚度：20~25μm，设备产能UPH：≥2000UPH（dryrun空载），工艺场景适配：支持CoWoS、HBM先进AI算力芯片封装。</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2"/>
          <w:sz w:val="32"/>
          <w:szCs w:val="32"/>
          <w:lang w:bidi="zh-CN"/>
        </w:rPr>
        <w:t>2</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成果指标：</w:t>
      </w:r>
      <w:r>
        <w:rPr>
          <w:rFonts w:hint="default" w:ascii="Times New Roman" w:hAnsi="Times New Roman" w:eastAsia="仿宋_GB2312" w:cs="Times New Roman"/>
          <w:sz w:val="32"/>
          <w:szCs w:val="32"/>
        </w:rPr>
        <w:t>申请并进入实审阶段</w:t>
      </w:r>
      <w:r>
        <w:rPr>
          <w:rFonts w:hint="default" w:ascii="Times New Roman" w:hAnsi="Times New Roman" w:eastAsia="仿宋_GB2312" w:cs="Times New Roman"/>
          <w:sz w:val="32"/>
          <w:szCs w:val="32"/>
          <w:lang w:bidi="zh-CN"/>
        </w:rPr>
        <w:t>发明专利不少于10件，</w:t>
      </w:r>
      <w:r>
        <w:rPr>
          <w:rFonts w:hint="default" w:ascii="Times New Roman" w:hAnsi="Times New Roman" w:eastAsia="仿宋_GB2312" w:cs="Times New Roman"/>
          <w:sz w:val="32"/>
          <w:szCs w:val="32"/>
        </w:rPr>
        <w:t>完成产品标准</w:t>
      </w:r>
      <w:r>
        <w:rPr>
          <w:rFonts w:hint="default" w:ascii="Times New Roman" w:hAnsi="Times New Roman" w:eastAsia="仿宋_GB2312" w:cs="Times New Roman"/>
          <w:sz w:val="32"/>
          <w:szCs w:val="32"/>
          <w:lang w:bidi="zh-CN"/>
        </w:rPr>
        <w:t>不少</w:t>
      </w:r>
      <w:r>
        <w:rPr>
          <w:rFonts w:hint="default" w:ascii="Times New Roman" w:hAnsi="Times New Roman" w:eastAsia="仿宋_GB2312" w:cs="Times New Roman"/>
          <w:sz w:val="32"/>
          <w:szCs w:val="32"/>
        </w:rPr>
        <w:t>于1件，发表论文</w:t>
      </w:r>
      <w:r>
        <w:rPr>
          <w:rFonts w:hint="default" w:ascii="Times New Roman" w:hAnsi="Times New Roman" w:eastAsia="仿宋_GB2312" w:cs="Times New Roman"/>
          <w:sz w:val="32"/>
          <w:szCs w:val="32"/>
          <w:lang w:bidi="zh-CN"/>
        </w:rPr>
        <w:t>不少</w:t>
      </w:r>
      <w:r>
        <w:rPr>
          <w:rFonts w:hint="default" w:ascii="Times New Roman" w:hAnsi="Times New Roman" w:eastAsia="仿宋_GB2312" w:cs="Times New Roman"/>
          <w:sz w:val="32"/>
          <w:szCs w:val="32"/>
        </w:rPr>
        <w:t>于2篇。</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lang w:bidi="zh-CN"/>
        </w:rPr>
      </w:pPr>
      <w:r>
        <w:rPr>
          <w:rFonts w:hint="default" w:ascii="Times New Roman" w:hAnsi="Times New Roman" w:eastAsia="仿宋_GB2312" w:cs="Times New Roman"/>
          <w:b/>
          <w:bCs/>
          <w:kern w:val="2"/>
          <w:sz w:val="32"/>
          <w:szCs w:val="32"/>
          <w:lang w:bidi="zh-CN"/>
        </w:rPr>
        <w:t>3</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产业化指标：</w:t>
      </w:r>
      <w:r>
        <w:rPr>
          <w:rFonts w:hint="default" w:ascii="Times New Roman" w:hAnsi="Times New Roman" w:eastAsia="仿宋_GB2312" w:cs="Times New Roman"/>
          <w:kern w:val="2"/>
          <w:sz w:val="32"/>
          <w:szCs w:val="32"/>
        </w:rPr>
        <w:t>项目实施带来新增销售收入</w:t>
      </w:r>
      <w:r>
        <w:rPr>
          <w:rFonts w:hint="default" w:ascii="Times New Roman" w:hAnsi="Times New Roman" w:eastAsia="仿宋_GB2312" w:cs="Times New Roman"/>
          <w:sz w:val="32"/>
          <w:szCs w:val="32"/>
        </w:rPr>
        <w:t>（含技术服务、转让、咨询等）</w:t>
      </w:r>
      <w:r>
        <w:rPr>
          <w:rFonts w:hint="default" w:ascii="Times New Roman" w:hAnsi="Times New Roman" w:eastAsia="仿宋_GB2312" w:cs="Times New Roman"/>
          <w:kern w:val="2"/>
          <w:sz w:val="32"/>
          <w:szCs w:val="32"/>
        </w:rPr>
        <w:t>不少于</w:t>
      </w:r>
      <w:r>
        <w:rPr>
          <w:rFonts w:hint="default" w:ascii="Times New Roman" w:hAnsi="Times New Roman" w:eastAsia="仿宋_GB2312" w:cs="Times New Roman"/>
          <w:sz w:val="32"/>
          <w:szCs w:val="32"/>
          <w:lang w:bidi="zh-CN"/>
        </w:rPr>
        <w:t>5000万元。</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lang w:bidi="zh-CN"/>
        </w:rPr>
      </w:pPr>
      <w:r>
        <w:rPr>
          <w:rFonts w:hint="default" w:ascii="Times New Roman" w:hAnsi="Times New Roman" w:eastAsia="仿宋_GB2312" w:cs="Times New Roman"/>
          <w:b/>
          <w:bCs/>
          <w:sz w:val="32"/>
          <w:szCs w:val="32"/>
          <w:lang w:bidi="zh-CN"/>
        </w:rPr>
        <w:t>4</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lang w:bidi="zh-CN"/>
        </w:rPr>
        <w:t>支持方式：</w:t>
      </w:r>
      <w:r>
        <w:rPr>
          <w:rFonts w:hint="default" w:ascii="Times New Roman" w:hAnsi="Times New Roman" w:eastAsia="仿宋_GB2312" w:cs="Times New Roman"/>
          <w:sz w:val="32"/>
          <w:szCs w:val="32"/>
          <w:lang w:bidi="zh-CN"/>
        </w:rPr>
        <w:t>采用市镇联动方式，本方向拟支持项目1个，市镇财政支持合计不超过500万元，镇街财政支持按照市级财政资助金额不低于1:1。</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w:t>
      </w:r>
      <w:r>
        <w:rPr>
          <w:rFonts w:hint="eastAsia" w:ascii="Times New Roman" w:hAnsi="Times New Roman" w:cs="Times New Roman"/>
          <w:b/>
          <w:bCs/>
          <w:color w:val="000000" w:themeColor="text1"/>
          <w:spacing w:val="3"/>
          <w:sz w:val="32"/>
          <w:szCs w:val="32"/>
          <w:lang w:val="zh-CN" w:bidi="zh-CN"/>
          <w14:textFill>
            <w14:solidFill>
              <w14:schemeClr w14:val="tx1"/>
            </w14:solidFill>
          </w14:textFill>
        </w:rPr>
        <w:t>三</w:t>
      </w: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）申报要求：</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项目申报须覆盖全部研究内容及考核指标。</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牵头</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申报单位须</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为企业，且</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拥有内设研发机构，并建有独立完整研发经费专账。</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由东坑镇负责组织申报。</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default" w:ascii="黑体" w:hAnsi="黑体" w:eastAsia="黑体" w:cs="黑体"/>
          <w:b w:val="0"/>
          <w:bCs/>
          <w:color w:val="000000" w:themeColor="text1"/>
          <w:sz w:val="32"/>
          <w:szCs w:val="32"/>
          <w14:textFill>
            <w14:solidFill>
              <w14:schemeClr w14:val="tx1"/>
            </w14:solidFill>
          </w14:textFill>
        </w:rPr>
      </w:pPr>
      <w:r>
        <w:rPr>
          <w:rFonts w:hint="default" w:ascii="黑体" w:hAnsi="黑体" w:eastAsia="黑体" w:cs="黑体"/>
          <w:b w:val="0"/>
          <w:bCs/>
          <w:color w:val="000000" w:themeColor="text1"/>
          <w:sz w:val="32"/>
          <w:szCs w:val="32"/>
          <w14:textFill>
            <w14:solidFill>
              <w14:schemeClr w14:val="tx1"/>
            </w14:solidFill>
          </w14:textFill>
        </w:rPr>
        <w:t>专题</w:t>
      </w:r>
      <w:r>
        <w:rPr>
          <w:rFonts w:hint="eastAsia" w:ascii="黑体" w:hAnsi="黑体" w:eastAsia="黑体" w:cs="黑体"/>
          <w:b w:val="0"/>
          <w:bCs/>
          <w:color w:val="000000" w:themeColor="text1"/>
          <w:sz w:val="32"/>
          <w:szCs w:val="32"/>
          <w:lang w:eastAsia="zh-CN"/>
          <w14:textFill>
            <w14:solidFill>
              <w14:schemeClr w14:val="tx1"/>
            </w14:solidFill>
          </w14:textFill>
        </w:rPr>
        <w:t>二</w:t>
      </w:r>
      <w:r>
        <w:rPr>
          <w:rFonts w:hint="default" w:ascii="黑体" w:hAnsi="黑体" w:eastAsia="黑体" w:cs="黑体"/>
          <w:b w:val="0"/>
          <w:bCs/>
          <w:color w:val="000000" w:themeColor="text1"/>
          <w:sz w:val="32"/>
          <w:szCs w:val="32"/>
          <w14:textFill>
            <w14:solidFill>
              <w14:schemeClr w14:val="tx1"/>
            </w14:solidFill>
          </w14:textFill>
        </w:rPr>
        <w:t>：超精密车铣加工中心研发与应用</w:t>
      </w:r>
    </w:p>
    <w:p>
      <w:pPr>
        <w:keepNext w:val="0"/>
        <w:keepLines w:val="0"/>
        <w:pageBreakBefore w:val="0"/>
        <w:widowControl w:val="0"/>
        <w:kinsoku/>
        <w:wordWrap/>
        <w:overflowPunct/>
        <w:topLinePunct w:val="0"/>
        <w:bidi w:val="0"/>
        <w:spacing w:line="580" w:lineRule="exact"/>
        <w:ind w:left="0" w:leftChars="0" w:right="0" w:rightChars="0" w:firstLine="640" w:firstLineChars="200"/>
        <w:jc w:val="both"/>
        <w:rPr>
          <w:rFonts w:hint="default" w:ascii="Times New Roman" w:hAnsi="Times New Roman" w:eastAsia="楷体_GB2312" w:cs="Times New Roman"/>
          <w:bCs/>
          <w:sz w:val="32"/>
          <w:szCs w:val="32"/>
        </w:rPr>
      </w:pPr>
      <w:r>
        <w:rPr>
          <w:rFonts w:hint="eastAsia" w:eastAsia="楷体_GB2312" w:cs="Times New Roman"/>
          <w:bCs/>
          <w:sz w:val="32"/>
          <w:szCs w:val="32"/>
          <w:lang w:eastAsia="zh-CN"/>
        </w:rPr>
        <w:t>方向</w:t>
      </w:r>
      <w:r>
        <w:rPr>
          <w:rFonts w:hint="eastAsia" w:eastAsia="楷体_GB2312" w:cs="Times New Roman"/>
          <w:bCs/>
          <w:sz w:val="32"/>
          <w:szCs w:val="32"/>
          <w:lang w:val="en-US" w:eastAsia="zh-CN"/>
        </w:rPr>
        <w:t>4</w:t>
      </w:r>
      <w:r>
        <w:rPr>
          <w:rFonts w:hint="default" w:ascii="Times New Roman" w:hAnsi="Times New Roman" w:eastAsia="楷体_GB2312" w:cs="Times New Roman"/>
          <w:bCs/>
          <w:sz w:val="32"/>
          <w:szCs w:val="32"/>
        </w:rPr>
        <w:t>：超精密走心式车铣加工中心研发与应用</w:t>
      </w:r>
    </w:p>
    <w:p>
      <w:pPr>
        <w:pStyle w:val="6"/>
        <w:keepNext w:val="0"/>
        <w:keepLines w:val="0"/>
        <w:pageBreakBefore w:val="0"/>
        <w:widowControl w:val="0"/>
        <w:pBdr>
          <w:bottom w:val="none" w:color="auto" w:sz="0" w:space="0"/>
        </w:pBdr>
        <w:tabs>
          <w:tab w:val="clear" w:pos="4153"/>
          <w:tab w:val="clear" w:pos="8306"/>
        </w:tabs>
        <w:kinsoku/>
        <w:wordWrap/>
        <w:overflowPunct/>
        <w:topLinePunct w:val="0"/>
        <w:bidi w:val="0"/>
        <w:snapToGrid/>
        <w:spacing w:line="580" w:lineRule="exact"/>
        <w:ind w:left="0" w:leftChars="0" w:right="0" w:rightChars="0" w:firstLine="654" w:firstLineChars="200"/>
        <w:jc w:val="both"/>
        <w:rPr>
          <w:rFonts w:hint="default" w:ascii="Times New Roman" w:hAnsi="Times New Roman" w:eastAsia="仿宋_GB2312" w:cs="Times New Roman"/>
          <w:spacing w:val="8"/>
          <w:kern w:val="44"/>
          <w:sz w:val="32"/>
          <w:szCs w:val="32"/>
        </w:rPr>
      </w:pPr>
      <w:r>
        <w:rPr>
          <w:rFonts w:hint="default" w:ascii="Times New Roman" w:hAnsi="Times New Roman" w:eastAsia="仿宋_GB2312" w:cs="Times New Roman"/>
          <w:b/>
          <w:bCs/>
          <w:spacing w:val="3"/>
          <w:sz w:val="32"/>
          <w:szCs w:val="32"/>
          <w:lang w:val="zh-CN" w:bidi="zh-CN"/>
        </w:rPr>
        <w:t>（一）研究内容</w:t>
      </w:r>
      <w:r>
        <w:rPr>
          <w:rFonts w:hint="default" w:ascii="Times New Roman" w:hAnsi="Times New Roman" w:cs="Times New Roman"/>
          <w:b/>
          <w:bCs/>
          <w:spacing w:val="3"/>
          <w:sz w:val="32"/>
          <w:szCs w:val="32"/>
          <w:lang w:val="zh-CN" w:bidi="zh-CN"/>
        </w:rPr>
        <w:t>：</w:t>
      </w:r>
      <w:r>
        <w:rPr>
          <w:rFonts w:hint="default" w:ascii="Times New Roman" w:hAnsi="Times New Roman" w:eastAsia="仿宋_GB2312" w:cs="Times New Roman"/>
          <w:spacing w:val="8"/>
          <w:kern w:val="44"/>
          <w:sz w:val="32"/>
          <w:szCs w:val="32"/>
        </w:rPr>
        <w:t>围绕小直径、高长径比复杂零件复合加工对机床高刚度、高稳定性和紧凑化布局的需求及走心式车铣加工中心在长周期、高频启停及多工序复合加工条件下整机精度易受结构变形、关键结合面状态及装配参数变化影响等问题，开展超精密走心式车铣加工中心整机结构拓扑优化设计，研究超精密走心式车铣加工中心精度保持性技术、多轴车铣复合加工运动控制与复杂刀路协同优化技术、热误差在线检测建模与实时补偿技术及加工过程感知、自适应控制与质量一致性保障技术，并结合典型材料和复杂精密零件加工需求，开展加工工艺数据库构建、工艺参数适配及多工况运行测试，优化国产数控系统在走心式车铣复合加工条件下的运动控制参数和功能配置，提高国产数控系统与整机装备的兼容性、运行稳定性和可靠性，形成面向走心式车铣加工中心的数控系统适配与加工自动化解决方案。</w:t>
      </w:r>
    </w:p>
    <w:p>
      <w:pPr>
        <w:keepNext w:val="0"/>
        <w:keepLines w:val="0"/>
        <w:pageBreakBefore w:val="0"/>
        <w:widowControl w:val="0"/>
        <w:kinsoku/>
        <w:wordWrap/>
        <w:overflowPunct/>
        <w:topLinePunct w:val="0"/>
        <w:autoSpaceDE w:val="0"/>
        <w:autoSpaceDN w:val="0"/>
        <w:bidi w:val="0"/>
        <w:snapToGrid w:val="0"/>
        <w:spacing w:line="580" w:lineRule="exact"/>
        <w:ind w:left="0" w:leftChars="0" w:right="0" w:rightChars="0" w:firstLine="654" w:firstLineChars="200"/>
        <w:jc w:val="both"/>
        <w:rPr>
          <w:rFonts w:hint="default" w:ascii="Times New Roman" w:hAnsi="Times New Roman" w:eastAsia="仿宋_GB2312" w:cs="Times New Roman"/>
          <w:b/>
          <w:bCs/>
          <w:spacing w:val="3"/>
          <w:sz w:val="32"/>
          <w:szCs w:val="32"/>
          <w:lang w:val="zh-CN" w:bidi="zh-CN"/>
        </w:rPr>
      </w:pPr>
      <w:r>
        <w:rPr>
          <w:rFonts w:hint="default" w:ascii="Times New Roman" w:hAnsi="Times New Roman" w:eastAsia="仿宋_GB2312" w:cs="Times New Roman"/>
          <w:b/>
          <w:bCs/>
          <w:spacing w:val="3"/>
          <w:sz w:val="32"/>
          <w:szCs w:val="32"/>
          <w:lang w:val="zh-CN" w:bidi="zh-CN"/>
        </w:rPr>
        <w:t>（二）考核指标：</w:t>
      </w:r>
    </w:p>
    <w:p>
      <w:pPr>
        <w:pStyle w:val="6"/>
        <w:keepNext w:val="0"/>
        <w:keepLines w:val="0"/>
        <w:pageBreakBefore w:val="0"/>
        <w:framePr w:hSpace="180" w:wrap="around" w:vAnchor="text" w:hAnchor="margin" w:xAlign="center" w:y="133"/>
        <w:widowControl w:val="0"/>
        <w:pBdr>
          <w:bottom w:val="none" w:color="auto" w:sz="0" w:space="0"/>
        </w:pBdr>
        <w:tabs>
          <w:tab w:val="clear" w:pos="4153"/>
          <w:tab w:val="clear" w:pos="8306"/>
        </w:tabs>
        <w:kinsoku/>
        <w:wordWrap/>
        <w:overflowPunct/>
        <w:topLinePunct w:val="0"/>
        <w:bidi w:val="0"/>
        <w:snapToGrid/>
        <w:spacing w:line="580" w:lineRule="exact"/>
        <w:ind w:left="0" w:leftChars="0" w:right="0" w:rightChars="0" w:firstLine="642" w:firstLineChars="200"/>
        <w:jc w:val="both"/>
        <w:rPr>
          <w:rFonts w:hint="default" w:ascii="Times New Roman" w:hAnsi="Times New Roman" w:eastAsia="仿宋_GB2312" w:cs="Times New Roman"/>
          <w:kern w:val="44"/>
          <w:sz w:val="32"/>
          <w:szCs w:val="32"/>
          <w:lang w:eastAsia="zh-CN"/>
        </w:rPr>
      </w:pPr>
      <w:r>
        <w:rPr>
          <w:rFonts w:hint="default" w:ascii="Times New Roman" w:hAnsi="Times New Roman" w:eastAsia="仿宋_GB2312" w:cs="Times New Roman"/>
          <w:b/>
          <w:bCs/>
          <w:sz w:val="32"/>
          <w:szCs w:val="32"/>
          <w:lang w:bidi="zh-CN"/>
        </w:rPr>
        <w:t>1</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lang w:bidi="zh-CN"/>
        </w:rPr>
        <w:t>技术指标：</w:t>
      </w:r>
      <w:r>
        <w:rPr>
          <w:rFonts w:hint="default" w:ascii="Times New Roman" w:hAnsi="Times New Roman" w:eastAsia="仿宋_GB2312" w:cs="Times New Roman"/>
          <w:kern w:val="44"/>
          <w:sz w:val="32"/>
          <w:szCs w:val="32"/>
        </w:rPr>
        <w:t>（1）定位精度：±0.002mm；（2）重复定位精度：≤0.002mm；（3）典型零件加工误差：≤0.005mm；（4）主轴动态热延伸量：≤0.01mm；（5）高速电主轴转速≥15000rpm</w:t>
      </w:r>
      <w:r>
        <w:rPr>
          <w:rFonts w:hint="default" w:ascii="Times New Roman" w:hAnsi="Times New Roman" w:eastAsia="仿宋_GB2312" w:cs="Times New Roman"/>
          <w:kern w:val="44"/>
          <w:sz w:val="32"/>
          <w:szCs w:val="32"/>
          <w:lang w:eastAsia="zh-CN"/>
        </w:rPr>
        <w:t>。</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bidi="zh-CN"/>
        </w:rPr>
        <w:t>2</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成果指标：</w:t>
      </w:r>
      <w:r>
        <w:rPr>
          <w:rFonts w:hint="default" w:ascii="Times New Roman" w:hAnsi="Times New Roman" w:eastAsia="仿宋_GB2312" w:cs="Times New Roman"/>
          <w:kern w:val="2"/>
          <w:sz w:val="32"/>
          <w:szCs w:val="32"/>
        </w:rPr>
        <w:t>申请并进入实审</w:t>
      </w:r>
      <w:r>
        <w:rPr>
          <w:rFonts w:hint="default" w:ascii="Times New Roman" w:hAnsi="Times New Roman" w:eastAsia="仿宋_GB2312" w:cs="Times New Roman"/>
          <w:kern w:val="2"/>
          <w:sz w:val="32"/>
          <w:szCs w:val="32"/>
          <w:lang w:val="en-US" w:eastAsia="zh-CN"/>
        </w:rPr>
        <w:t>阶段</w:t>
      </w:r>
      <w:r>
        <w:rPr>
          <w:rFonts w:hint="default" w:ascii="Times New Roman" w:hAnsi="Times New Roman" w:eastAsia="仿宋_GB2312" w:cs="Times New Roman"/>
          <w:kern w:val="2"/>
          <w:sz w:val="32"/>
          <w:szCs w:val="32"/>
        </w:rPr>
        <w:t>发明专利不少于2件、获得授权实用新型专利不少于2件；</w:t>
      </w:r>
      <w:r>
        <w:rPr>
          <w:rFonts w:hint="default" w:ascii="Times New Roman" w:hAnsi="Times New Roman" w:eastAsia="仿宋_GB2312" w:cs="Times New Roman"/>
          <w:kern w:val="2"/>
          <w:sz w:val="32"/>
          <w:szCs w:val="32"/>
          <w:lang w:val="en-US" w:eastAsia="zh-CN"/>
        </w:rPr>
        <w:t>开发</w:t>
      </w:r>
      <w:r>
        <w:rPr>
          <w:rFonts w:hint="default" w:ascii="Times New Roman" w:hAnsi="Times New Roman" w:eastAsia="仿宋_GB2312" w:cs="Times New Roman"/>
          <w:kern w:val="2"/>
          <w:sz w:val="32"/>
          <w:szCs w:val="32"/>
        </w:rPr>
        <w:t>新产品1项。</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lang w:bidi="zh-CN"/>
        </w:rPr>
      </w:pPr>
      <w:r>
        <w:rPr>
          <w:rFonts w:hint="default" w:ascii="Times New Roman" w:hAnsi="Times New Roman" w:eastAsia="仿宋_GB2312" w:cs="Times New Roman"/>
          <w:b/>
          <w:bCs/>
          <w:kern w:val="2"/>
          <w:sz w:val="32"/>
          <w:szCs w:val="32"/>
          <w:lang w:bidi="zh-CN"/>
        </w:rPr>
        <w:t>3</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产业化指标：</w:t>
      </w:r>
      <w:r>
        <w:rPr>
          <w:rFonts w:hint="default" w:ascii="Times New Roman" w:hAnsi="Times New Roman" w:eastAsia="仿宋_GB2312" w:cs="Times New Roman"/>
          <w:kern w:val="2"/>
          <w:sz w:val="32"/>
          <w:szCs w:val="32"/>
        </w:rPr>
        <w:t>项目实施带来新增销售收入</w:t>
      </w:r>
      <w:r>
        <w:rPr>
          <w:rFonts w:hint="default" w:ascii="Times New Roman" w:hAnsi="Times New Roman" w:eastAsia="仿宋_GB2312" w:cs="Times New Roman"/>
          <w:sz w:val="32"/>
          <w:szCs w:val="32"/>
        </w:rPr>
        <w:t>（含技术服务、转让、咨询等）</w:t>
      </w:r>
      <w:r>
        <w:rPr>
          <w:rFonts w:hint="default" w:ascii="Times New Roman" w:hAnsi="Times New Roman" w:eastAsia="仿宋_GB2312" w:cs="Times New Roman"/>
          <w:kern w:val="2"/>
          <w:sz w:val="32"/>
          <w:szCs w:val="32"/>
        </w:rPr>
        <w:t>不少于</w:t>
      </w:r>
      <w:r>
        <w:rPr>
          <w:rFonts w:hint="default" w:ascii="Times New Roman" w:hAnsi="Times New Roman" w:eastAsia="仿宋_GB2312" w:cs="Times New Roman"/>
          <w:sz w:val="32"/>
          <w:szCs w:val="32"/>
          <w:lang w:val="en-US" w:bidi="zh-CN"/>
        </w:rPr>
        <w:t>20</w:t>
      </w:r>
      <w:r>
        <w:rPr>
          <w:rFonts w:hint="default" w:ascii="Times New Roman" w:hAnsi="Times New Roman" w:eastAsia="仿宋_GB2312" w:cs="Times New Roman"/>
          <w:sz w:val="32"/>
          <w:szCs w:val="32"/>
          <w:lang w:bidi="zh-CN"/>
        </w:rPr>
        <w:t>000万元。</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cs="Times New Roman"/>
          <w:sz w:val="32"/>
          <w:szCs w:val="32"/>
          <w:lang w:bidi="zh-CN"/>
        </w:rPr>
      </w:pPr>
      <w:r>
        <w:rPr>
          <w:rFonts w:hint="default" w:ascii="Times New Roman" w:hAnsi="Times New Roman" w:eastAsia="仿宋_GB2312" w:cs="Times New Roman"/>
          <w:b/>
          <w:bCs/>
          <w:sz w:val="32"/>
          <w:szCs w:val="32"/>
          <w:lang w:bidi="zh-CN"/>
        </w:rPr>
        <w:t>4</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lang w:bidi="zh-CN"/>
        </w:rPr>
        <w:t>支持方式：</w:t>
      </w:r>
      <w:r>
        <w:rPr>
          <w:rFonts w:hint="default" w:ascii="Times New Roman" w:hAnsi="Times New Roman" w:eastAsia="仿宋_GB2312" w:cs="Times New Roman"/>
          <w:sz w:val="32"/>
          <w:szCs w:val="32"/>
          <w:lang w:bidi="zh-CN"/>
        </w:rPr>
        <w:t>采用市镇联动方式，本方向拟支持项目1个，市镇财政支持合计不超过500万元，镇街财政支持按照市级财政资助金额不低于1:1。</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w:t>
      </w:r>
      <w:r>
        <w:rPr>
          <w:rFonts w:hint="eastAsia" w:ascii="Times New Roman" w:hAnsi="Times New Roman" w:cs="Times New Roman"/>
          <w:b/>
          <w:bCs/>
          <w:color w:val="000000" w:themeColor="text1"/>
          <w:spacing w:val="3"/>
          <w:sz w:val="32"/>
          <w:szCs w:val="32"/>
          <w:lang w:val="zh-CN" w:bidi="zh-CN"/>
          <w14:textFill>
            <w14:solidFill>
              <w14:schemeClr w14:val="tx1"/>
            </w14:solidFill>
          </w14:textFill>
        </w:rPr>
        <w:t>三</w:t>
      </w: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）申报要求：</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项目申报须覆盖全部研究内容及考核指标。</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牵头</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申报单位须</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为企业，且</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拥有内设研发机构，并建有独立完整研发经费专账。</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由常平镇负责组织申报。</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eastAsia" w:ascii="黑体" w:hAnsi="黑体" w:eastAsia="黑体" w:cs="黑体"/>
          <w:b w:val="0"/>
          <w:bCs/>
          <w:sz w:val="32"/>
          <w:szCs w:val="32"/>
        </w:rPr>
      </w:pPr>
      <w:r>
        <w:rPr>
          <w:rFonts w:hint="eastAsia" w:ascii="黑体" w:hAnsi="黑体" w:eastAsia="黑体" w:cs="黑体"/>
          <w:b w:val="0"/>
          <w:bCs/>
          <w:sz w:val="32"/>
          <w:szCs w:val="32"/>
        </w:rPr>
        <w:t>专题</w:t>
      </w:r>
      <w:r>
        <w:rPr>
          <w:rFonts w:hint="eastAsia" w:ascii="黑体" w:hAnsi="黑体" w:eastAsia="黑体" w:cs="黑体"/>
          <w:b w:val="0"/>
          <w:bCs/>
          <w:sz w:val="32"/>
          <w:szCs w:val="32"/>
          <w:lang w:eastAsia="zh-CN"/>
        </w:rPr>
        <w:t>三</w:t>
      </w:r>
      <w:r>
        <w:rPr>
          <w:rFonts w:hint="eastAsia" w:ascii="黑体" w:hAnsi="黑体" w:eastAsia="黑体" w:cs="黑体"/>
          <w:b w:val="0"/>
          <w:bCs/>
          <w:sz w:val="32"/>
          <w:szCs w:val="32"/>
        </w:rPr>
        <w:t>：面向电工电子加工的专用装备关键技术</w:t>
      </w:r>
    </w:p>
    <w:p>
      <w:pPr>
        <w:keepNext w:val="0"/>
        <w:keepLines w:val="0"/>
        <w:pageBreakBefore w:val="0"/>
        <w:widowControl w:val="0"/>
        <w:kinsoku/>
        <w:wordWrap/>
        <w:overflowPunct/>
        <w:topLinePunct w:val="0"/>
        <w:bidi w:val="0"/>
        <w:spacing w:line="580" w:lineRule="exact"/>
        <w:ind w:left="0" w:leftChars="0" w:right="0" w:rightChars="0" w:firstLine="640" w:firstLineChars="200"/>
        <w:jc w:val="both"/>
        <w:rPr>
          <w:rFonts w:hint="default" w:ascii="Times New Roman" w:hAnsi="Times New Roman" w:eastAsia="楷体_GB2312" w:cs="Times New Roman"/>
          <w:bCs/>
          <w:sz w:val="32"/>
          <w:szCs w:val="32"/>
        </w:rPr>
      </w:pPr>
      <w:r>
        <w:rPr>
          <w:rFonts w:hint="eastAsia" w:eastAsia="楷体_GB2312" w:cs="Times New Roman"/>
          <w:bCs/>
          <w:sz w:val="32"/>
          <w:szCs w:val="32"/>
          <w:lang w:eastAsia="zh-CN"/>
        </w:rPr>
        <w:t>方向</w:t>
      </w:r>
      <w:r>
        <w:rPr>
          <w:rFonts w:hint="eastAsia" w:eastAsia="楷体_GB2312" w:cs="Times New Roman"/>
          <w:bCs/>
          <w:sz w:val="32"/>
          <w:szCs w:val="32"/>
          <w:lang w:val="en-US" w:eastAsia="zh-CN"/>
        </w:rPr>
        <w:t>5</w:t>
      </w:r>
      <w:r>
        <w:rPr>
          <w:rFonts w:hint="default" w:ascii="Times New Roman" w:hAnsi="Times New Roman" w:eastAsia="楷体_GB2312" w:cs="Times New Roman"/>
          <w:bCs/>
          <w:sz w:val="32"/>
          <w:szCs w:val="32"/>
        </w:rPr>
        <w:t>：AI算力服务器GPU无源直连高速铜缆(DAC)智能成缆装备关键技术研发</w:t>
      </w:r>
    </w:p>
    <w:p>
      <w:pPr>
        <w:pStyle w:val="2"/>
        <w:keepNext w:val="0"/>
        <w:keepLines w:val="0"/>
        <w:pageBreakBefore w:val="0"/>
        <w:widowControl w:val="0"/>
        <w:numPr>
          <w:ilvl w:val="0"/>
          <w:numId w:val="0"/>
        </w:numPr>
        <w:kinsoku/>
        <w:wordWrap/>
        <w:overflowPunct/>
        <w:topLinePunct w:val="0"/>
        <w:bidi w:val="0"/>
        <w:spacing w:line="580" w:lineRule="exact"/>
        <w:ind w:left="0" w:leftChars="0" w:right="0" w:rightChars="0" w:firstLine="654" w:firstLineChars="200"/>
        <w:jc w:val="both"/>
        <w:rPr>
          <w:rFonts w:hint="default" w:ascii="Times New Roman" w:hAnsi="Times New Roman" w:cs="Times New Roman"/>
          <w:kern w:val="44"/>
          <w:sz w:val="32"/>
          <w:szCs w:val="32"/>
        </w:rPr>
      </w:pPr>
      <w:r>
        <w:rPr>
          <w:rFonts w:hint="default" w:ascii="Times New Roman" w:hAnsi="Times New Roman" w:cs="Times New Roman"/>
          <w:b/>
          <w:bCs/>
          <w:spacing w:val="3"/>
          <w:sz w:val="32"/>
          <w:szCs w:val="32"/>
          <w:lang w:val="zh-CN" w:bidi="zh-CN"/>
        </w:rPr>
        <w:t>（</w:t>
      </w:r>
      <w:r>
        <w:rPr>
          <w:rFonts w:hint="default" w:ascii="Times New Roman" w:hAnsi="Times New Roman" w:cs="Times New Roman"/>
          <w:b/>
          <w:bCs/>
          <w:spacing w:val="3"/>
          <w:sz w:val="32"/>
          <w:szCs w:val="32"/>
          <w:lang w:val="en-US" w:bidi="zh-CN"/>
        </w:rPr>
        <w:t>一</w:t>
      </w:r>
      <w:r>
        <w:rPr>
          <w:rFonts w:hint="default" w:ascii="Times New Roman" w:hAnsi="Times New Roman" w:cs="Times New Roman"/>
          <w:b/>
          <w:bCs/>
          <w:spacing w:val="3"/>
          <w:sz w:val="32"/>
          <w:szCs w:val="32"/>
          <w:lang w:val="zh-CN" w:bidi="zh-CN"/>
        </w:rPr>
        <w:t>）研究内容：</w:t>
      </w:r>
      <w:bookmarkStart w:id="0" w:name="OLE_LINK1"/>
      <w:r>
        <w:rPr>
          <w:rFonts w:hint="default" w:ascii="Times New Roman" w:hAnsi="Times New Roman" w:cs="Times New Roman"/>
          <w:kern w:val="44"/>
          <w:sz w:val="32"/>
          <w:szCs w:val="32"/>
        </w:rPr>
        <w:t>面向新一代AI智算集群大规模使用的单通道1.6TTwinax无源直连高速铜缆(DAC)的发展技术需求，解决成缆设备退扭不彻底、张力波动大、同心度与Skew相位差难以管控等行业短板，开展1.6T无源DAC线缆专用行星成缆智能装备关键技术研发，设计1.6TTwinax双轴差分线缆全退扭行星成缆主机结构和低损耗发泡绝缘高精度伺服押出机，研发双层屏蔽高速同步伺服绕包机一体化技术和多通道微米级独立伺服动态张力闭环控制系统</w:t>
      </w:r>
      <w:bookmarkStart w:id="1" w:name="OLE_LINK3"/>
      <w:bookmarkStart w:id="2" w:name="OLE_LINK2"/>
      <w:r>
        <w:rPr>
          <w:rFonts w:hint="default" w:ascii="Times New Roman" w:hAnsi="Times New Roman" w:cs="Times New Roman"/>
          <w:kern w:val="44"/>
          <w:sz w:val="32"/>
          <w:szCs w:val="32"/>
        </w:rPr>
        <w:t>，并开展面向DAC线缆的数字孪生智能闭环调控平台及整机集成验证研究</w:t>
      </w:r>
      <w:bookmarkEnd w:id="1"/>
      <w:bookmarkEnd w:id="2"/>
      <w:r>
        <w:rPr>
          <w:rFonts w:hint="default" w:ascii="Times New Roman" w:hAnsi="Times New Roman" w:cs="Times New Roman"/>
          <w:kern w:val="44"/>
          <w:sz w:val="32"/>
          <w:szCs w:val="32"/>
        </w:rPr>
        <w:t>，实现单通道1.6TTwinax无源直连高速铜缆成缆智能装备的产业化应用。</w:t>
      </w:r>
      <w:bookmarkEnd w:id="0"/>
    </w:p>
    <w:p>
      <w:pPr>
        <w:keepNext w:val="0"/>
        <w:keepLines w:val="0"/>
        <w:pageBreakBefore w:val="0"/>
        <w:widowControl w:val="0"/>
        <w:kinsoku/>
        <w:wordWrap/>
        <w:overflowPunct/>
        <w:topLinePunct w:val="0"/>
        <w:autoSpaceDE w:val="0"/>
        <w:autoSpaceDN w:val="0"/>
        <w:bidi w:val="0"/>
        <w:snapToGrid w:val="0"/>
        <w:spacing w:line="580" w:lineRule="exact"/>
        <w:ind w:left="0" w:leftChars="0" w:right="0" w:rightChars="0" w:firstLine="654" w:firstLineChars="200"/>
        <w:jc w:val="both"/>
        <w:rPr>
          <w:rFonts w:hint="default" w:ascii="Times New Roman" w:hAnsi="Times New Roman" w:eastAsia="仿宋_GB2312" w:cs="Times New Roman"/>
          <w:b/>
          <w:bCs/>
          <w:spacing w:val="3"/>
          <w:sz w:val="32"/>
          <w:szCs w:val="32"/>
          <w:lang w:val="zh-CN" w:bidi="zh-CN"/>
        </w:rPr>
      </w:pPr>
      <w:r>
        <w:rPr>
          <w:rFonts w:hint="default" w:ascii="Times New Roman" w:hAnsi="Times New Roman" w:eastAsia="仿宋_GB2312" w:cs="Times New Roman"/>
          <w:b/>
          <w:bCs/>
          <w:spacing w:val="3"/>
          <w:sz w:val="32"/>
          <w:szCs w:val="32"/>
          <w:lang w:val="zh-CN" w:bidi="zh-CN"/>
        </w:rPr>
        <w:t>（二）考核指标：</w:t>
      </w:r>
    </w:p>
    <w:p>
      <w:pPr>
        <w:pStyle w:val="6"/>
        <w:keepNext w:val="0"/>
        <w:keepLines w:val="0"/>
        <w:pageBreakBefore w:val="0"/>
        <w:widowControl w:val="0"/>
        <w:pBdr>
          <w:bottom w:val="none" w:color="auto" w:sz="0" w:space="0"/>
        </w:pBdr>
        <w:tabs>
          <w:tab w:val="clear" w:pos="4153"/>
          <w:tab w:val="clear" w:pos="8306"/>
        </w:tabs>
        <w:kinsoku/>
        <w:wordWrap/>
        <w:overflowPunct/>
        <w:topLinePunct w:val="0"/>
        <w:bidi w:val="0"/>
        <w:snapToGrid/>
        <w:spacing w:line="580" w:lineRule="exact"/>
        <w:ind w:left="0" w:leftChars="0" w:right="0" w:rightChars="0" w:firstLine="642" w:firstLineChars="200"/>
        <w:jc w:val="both"/>
        <w:rPr>
          <w:rFonts w:hint="default" w:ascii="Times New Roman" w:hAnsi="Times New Roman" w:eastAsia="仿宋_GB2312" w:cs="Times New Roman"/>
          <w:kern w:val="44"/>
          <w:sz w:val="32"/>
          <w:szCs w:val="32"/>
        </w:rPr>
      </w:pPr>
      <w:r>
        <w:rPr>
          <w:rFonts w:hint="default" w:ascii="Times New Roman" w:hAnsi="Times New Roman" w:eastAsia="仿宋_GB2312" w:cs="Times New Roman"/>
          <w:b/>
          <w:bCs/>
          <w:sz w:val="32"/>
          <w:szCs w:val="32"/>
          <w:lang w:bidi="zh-CN"/>
        </w:rPr>
        <w:t>1</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lang w:bidi="zh-CN"/>
        </w:rPr>
        <w:t>技术指标：</w:t>
      </w:r>
      <w:r>
        <w:rPr>
          <w:rFonts w:hint="default" w:ascii="Times New Roman" w:hAnsi="Times New Roman" w:eastAsia="仿宋_GB2312" w:cs="Times New Roman"/>
          <w:kern w:val="44"/>
          <w:sz w:val="32"/>
          <w:szCs w:val="32"/>
        </w:rPr>
        <w:t>（1）适配线缆：Twinax双轴差分镀银导体单通道1.6T无源直连高速线缆（DAC）；（2）绕包最高生产线速度：15m/min（高速绕包机）；（3）押出机外径设置范围：上下限0.01mm，CPK≥4.0；（4）押出机绝缘外径控制精度：≤0.008mm；（5）押出机发泡PE绝缘壁厚公差：±0.01mm；（6）绕包机张力波动范围：±0.5N；（7）绕包机运转最高转速：4000rpm；（8）笼绞机绞距控制误差：±0.1mm；（9）押出机同心度控制精度：≥97.0%</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2"/>
          <w:sz w:val="32"/>
          <w:szCs w:val="32"/>
          <w:lang w:bidi="zh-CN"/>
        </w:rPr>
        <w:t>2</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成果指标：</w:t>
      </w:r>
      <w:r>
        <w:rPr>
          <w:rFonts w:hint="default" w:ascii="Times New Roman" w:hAnsi="Times New Roman" w:eastAsia="仿宋_GB2312" w:cs="Times New Roman"/>
          <w:kern w:val="2"/>
          <w:sz w:val="32"/>
          <w:szCs w:val="32"/>
        </w:rPr>
        <w:t>申请并进入实审</w:t>
      </w:r>
      <w:r>
        <w:rPr>
          <w:rFonts w:hint="default" w:ascii="Times New Roman" w:hAnsi="Times New Roman" w:eastAsia="仿宋_GB2312" w:cs="Times New Roman"/>
          <w:kern w:val="2"/>
          <w:sz w:val="32"/>
          <w:szCs w:val="32"/>
          <w:lang w:val="en-US" w:eastAsia="zh-CN"/>
        </w:rPr>
        <w:t>阶段</w:t>
      </w:r>
      <w:r>
        <w:rPr>
          <w:rFonts w:hint="default" w:ascii="Times New Roman" w:hAnsi="Times New Roman" w:eastAsia="仿宋_GB2312" w:cs="Times New Roman"/>
          <w:kern w:val="2"/>
          <w:sz w:val="32"/>
          <w:szCs w:val="32"/>
        </w:rPr>
        <w:t>发明专利不少于</w:t>
      </w:r>
      <w:r>
        <w:rPr>
          <w:rFonts w:hint="default"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获得授权实用新型专利不少于10件、外观专利3件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登记计算机</w:t>
      </w:r>
      <w:r>
        <w:rPr>
          <w:rFonts w:hint="default" w:ascii="Times New Roman" w:hAnsi="Times New Roman" w:eastAsia="仿宋_GB2312" w:cs="Times New Roman"/>
          <w:sz w:val="32"/>
          <w:szCs w:val="32"/>
        </w:rPr>
        <w:t>软件著作权</w:t>
      </w:r>
      <w:r>
        <w:rPr>
          <w:rFonts w:hint="default" w:ascii="Times New Roman" w:hAnsi="Times New Roman" w:eastAsia="仿宋_GB2312" w:cs="Times New Roman"/>
          <w:sz w:val="32"/>
          <w:szCs w:val="32"/>
          <w:lang w:val="en-US" w:eastAsia="zh-CN"/>
        </w:rPr>
        <w:t>不少于</w:t>
      </w:r>
      <w:r>
        <w:rPr>
          <w:rFonts w:hint="default" w:ascii="Times New Roman" w:hAnsi="Times New Roman" w:eastAsia="仿宋_GB2312" w:cs="Times New Roman"/>
          <w:sz w:val="32"/>
          <w:szCs w:val="32"/>
        </w:rPr>
        <w:t>2项；制订产品标准不少于1项；发表论文不少于1篇。</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lang w:bidi="zh-CN"/>
        </w:rPr>
      </w:pPr>
      <w:r>
        <w:rPr>
          <w:rFonts w:hint="default" w:ascii="Times New Roman" w:hAnsi="Times New Roman" w:eastAsia="仿宋_GB2312" w:cs="Times New Roman"/>
          <w:b/>
          <w:bCs/>
          <w:kern w:val="2"/>
          <w:sz w:val="32"/>
          <w:szCs w:val="32"/>
          <w:lang w:bidi="zh-CN"/>
        </w:rPr>
        <w:t>3</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产业化指标：</w:t>
      </w:r>
      <w:r>
        <w:rPr>
          <w:rFonts w:hint="default" w:ascii="Times New Roman" w:hAnsi="Times New Roman" w:eastAsia="仿宋_GB2312" w:cs="Times New Roman"/>
          <w:kern w:val="2"/>
          <w:sz w:val="32"/>
          <w:szCs w:val="32"/>
        </w:rPr>
        <w:t>项目实施带来新增销售收入</w:t>
      </w:r>
      <w:r>
        <w:rPr>
          <w:rFonts w:hint="default" w:ascii="Times New Roman" w:hAnsi="Times New Roman" w:eastAsia="仿宋_GB2312" w:cs="Times New Roman"/>
          <w:sz w:val="32"/>
          <w:szCs w:val="32"/>
        </w:rPr>
        <w:t>（含技术服务、转让、咨询等）</w:t>
      </w:r>
      <w:r>
        <w:rPr>
          <w:rFonts w:hint="default" w:ascii="Times New Roman" w:hAnsi="Times New Roman" w:eastAsia="仿宋_GB2312" w:cs="Times New Roman"/>
          <w:kern w:val="2"/>
          <w:sz w:val="32"/>
          <w:szCs w:val="32"/>
        </w:rPr>
        <w:t>不少于</w:t>
      </w:r>
      <w:r>
        <w:rPr>
          <w:rFonts w:hint="default" w:ascii="Times New Roman" w:hAnsi="Times New Roman" w:eastAsia="仿宋_GB2312" w:cs="Times New Roman"/>
          <w:sz w:val="32"/>
          <w:szCs w:val="32"/>
          <w:lang w:val="en-US" w:bidi="zh-CN"/>
        </w:rPr>
        <w:t>8</w:t>
      </w:r>
      <w:r>
        <w:rPr>
          <w:rFonts w:hint="default" w:ascii="Times New Roman" w:hAnsi="Times New Roman" w:eastAsia="仿宋_GB2312" w:cs="Times New Roman"/>
          <w:sz w:val="32"/>
          <w:szCs w:val="32"/>
          <w:lang w:bidi="zh-CN"/>
        </w:rPr>
        <w:t>000万元。</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cs="Times New Roman"/>
          <w:sz w:val="32"/>
          <w:szCs w:val="32"/>
        </w:rPr>
      </w:pPr>
      <w:r>
        <w:rPr>
          <w:rFonts w:hint="default" w:ascii="Times New Roman" w:hAnsi="Times New Roman" w:eastAsia="仿宋_GB2312" w:cs="Times New Roman"/>
          <w:b/>
          <w:bCs/>
          <w:sz w:val="32"/>
          <w:szCs w:val="32"/>
          <w:lang w:bidi="zh-CN"/>
        </w:rPr>
        <w:t>4</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lang w:bidi="zh-CN"/>
        </w:rPr>
        <w:t>支持方式：</w:t>
      </w:r>
      <w:r>
        <w:rPr>
          <w:rFonts w:hint="default" w:ascii="Times New Roman" w:hAnsi="Times New Roman" w:eastAsia="仿宋_GB2312" w:cs="Times New Roman"/>
          <w:sz w:val="32"/>
          <w:szCs w:val="32"/>
          <w:lang w:bidi="zh-CN"/>
        </w:rPr>
        <w:t>采用市镇联动方式，本方向拟支持项目1个，市镇财政支持合计不超过500万元，镇街财政支持按照市级财政资助金额不低于1:1。</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w:t>
      </w:r>
      <w:r>
        <w:rPr>
          <w:rFonts w:hint="eastAsia" w:ascii="Times New Roman" w:hAnsi="Times New Roman" w:cs="Times New Roman"/>
          <w:b/>
          <w:bCs/>
          <w:color w:val="000000" w:themeColor="text1"/>
          <w:spacing w:val="3"/>
          <w:sz w:val="32"/>
          <w:szCs w:val="32"/>
          <w:lang w:val="zh-CN" w:bidi="zh-CN"/>
          <w14:textFill>
            <w14:solidFill>
              <w14:schemeClr w14:val="tx1"/>
            </w14:solidFill>
          </w14:textFill>
        </w:rPr>
        <w:t>三</w:t>
      </w: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）申报要求：</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项目申报须覆盖全部研究内容及考核指标。</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牵头</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申报单位须</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为企业，且</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拥有内设研发机构，并建有独立完整研发经费专账。</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由沙田镇负责组织申报。</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eastAsia" w:ascii="黑体" w:hAnsi="黑体" w:eastAsia="黑体" w:cs="黑体"/>
          <w:b w:val="0"/>
          <w:bCs/>
          <w:sz w:val="32"/>
          <w:szCs w:val="32"/>
        </w:rPr>
      </w:pPr>
      <w:r>
        <w:rPr>
          <w:rFonts w:hint="eastAsia" w:ascii="黑体" w:hAnsi="黑体" w:eastAsia="黑体" w:cs="黑体"/>
          <w:b w:val="0"/>
          <w:bCs/>
          <w:sz w:val="32"/>
          <w:szCs w:val="32"/>
        </w:rPr>
        <w:t>专题</w:t>
      </w: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：冷却散热关键技术研发</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default" w:ascii="Times New Roman" w:hAnsi="Times New Roman" w:eastAsia="楷体_GB2312" w:cs="Times New Roman"/>
          <w:bCs/>
          <w:sz w:val="32"/>
          <w:szCs w:val="32"/>
        </w:rPr>
      </w:pPr>
      <w:r>
        <w:rPr>
          <w:rFonts w:hint="eastAsia" w:eastAsia="楷体_GB2312" w:cs="Times New Roman"/>
          <w:bCs/>
          <w:sz w:val="32"/>
          <w:szCs w:val="32"/>
          <w:lang w:eastAsia="zh-CN"/>
        </w:rPr>
        <w:t>方向</w:t>
      </w:r>
      <w:r>
        <w:rPr>
          <w:rFonts w:hint="eastAsia" w:eastAsia="楷体_GB2312" w:cs="Times New Roman"/>
          <w:bCs/>
          <w:sz w:val="32"/>
          <w:szCs w:val="32"/>
          <w:lang w:val="en-US" w:eastAsia="zh-CN"/>
        </w:rPr>
        <w:t>6</w:t>
      </w:r>
      <w:r>
        <w:rPr>
          <w:rFonts w:hint="default" w:ascii="Times New Roman" w:hAnsi="Times New Roman" w:eastAsia="楷体_GB2312" w:cs="Times New Roman"/>
          <w:bCs/>
          <w:sz w:val="32"/>
          <w:szCs w:val="32"/>
        </w:rPr>
        <w:t>：大功率复合液冷散热模组开发及产业化</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default" w:ascii="Times New Roman" w:hAnsi="Times New Roman" w:cs="Times New Roman"/>
          <w:sz w:val="32"/>
          <w:szCs w:val="32"/>
        </w:rPr>
      </w:pPr>
      <w:r>
        <w:rPr>
          <w:rFonts w:hint="default" w:ascii="Times New Roman" w:hAnsi="Times New Roman" w:cs="Times New Roman"/>
          <w:b/>
          <w:bCs/>
          <w:spacing w:val="3"/>
          <w:sz w:val="32"/>
          <w:szCs w:val="32"/>
          <w:lang w:val="zh-CN" w:bidi="zh-CN"/>
        </w:rPr>
        <w:t>（一）研究内容：</w:t>
      </w:r>
      <w:r>
        <w:rPr>
          <w:rFonts w:hint="default" w:ascii="Times New Roman" w:hAnsi="Times New Roman" w:cs="Times New Roman"/>
          <w:spacing w:val="3"/>
          <w:sz w:val="32"/>
          <w:szCs w:val="32"/>
          <w:lang w:val="zh-CN" w:bidi="zh-CN"/>
        </w:rPr>
        <w:t>通过石墨烯垂直取向工艺构建贯通厚度方向的连续声子输运通道，解决石墨烯面外导热不足问题；采用优化的多维拓扑结构设计TIM导热/VC均热/液冷传热的多尺度复合换热耦合结构，消除全负载热点堆积；开发高导热、低热阻、低膨胀材料和高适配焊接的改性基材，解决不同高导热材料与传统铜基材的结合强度差、热膨胀系数不匹配问题；开发高可靠的复合冷板成型、焊接与封装工艺，解决多材料焊接易开裂、虚焊、漏焊、变形量大、导热不均等核心问题。最终形成大功率复合液冷散热模组的成套工艺体系。</w:t>
      </w:r>
    </w:p>
    <w:p>
      <w:pPr>
        <w:keepNext w:val="0"/>
        <w:keepLines w:val="0"/>
        <w:pageBreakBefore w:val="0"/>
        <w:widowControl w:val="0"/>
        <w:kinsoku/>
        <w:wordWrap/>
        <w:overflowPunct/>
        <w:topLinePunct w:val="0"/>
        <w:autoSpaceDE w:val="0"/>
        <w:autoSpaceDN w:val="0"/>
        <w:bidi w:val="0"/>
        <w:snapToGrid w:val="0"/>
        <w:spacing w:line="580" w:lineRule="exact"/>
        <w:ind w:left="0" w:leftChars="0" w:right="0" w:rightChars="0" w:firstLine="654" w:firstLineChars="200"/>
        <w:jc w:val="both"/>
        <w:rPr>
          <w:rFonts w:hint="default" w:ascii="Times New Roman" w:hAnsi="Times New Roman" w:eastAsia="仿宋_GB2312" w:cs="Times New Roman"/>
          <w:b/>
          <w:bCs/>
          <w:spacing w:val="3"/>
          <w:sz w:val="32"/>
          <w:szCs w:val="32"/>
          <w:lang w:val="zh-CN" w:bidi="zh-CN"/>
        </w:rPr>
      </w:pPr>
      <w:r>
        <w:rPr>
          <w:rFonts w:hint="default" w:ascii="Times New Roman" w:hAnsi="Times New Roman" w:eastAsia="仿宋_GB2312" w:cs="Times New Roman"/>
          <w:b/>
          <w:bCs/>
          <w:spacing w:val="3"/>
          <w:sz w:val="32"/>
          <w:szCs w:val="32"/>
          <w:lang w:val="zh-CN" w:bidi="zh-CN"/>
        </w:rPr>
        <w:t>（二）考核指标：</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kern w:val="2"/>
          <w:sz w:val="32"/>
          <w:szCs w:val="32"/>
          <w:lang w:bidi="zh-CN"/>
        </w:rPr>
      </w:pPr>
      <w:r>
        <w:rPr>
          <w:rFonts w:hint="default" w:ascii="Times New Roman" w:hAnsi="Times New Roman" w:eastAsia="仿宋_GB2312" w:cs="Times New Roman"/>
          <w:b/>
          <w:bCs/>
          <w:kern w:val="2"/>
          <w:sz w:val="32"/>
          <w:szCs w:val="32"/>
          <w:lang w:bidi="zh-CN"/>
        </w:rPr>
        <w:t>1</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技术指标：</w:t>
      </w:r>
      <w:r>
        <w:rPr>
          <w:rFonts w:hint="default" w:ascii="Times New Roman" w:hAnsi="Times New Roman" w:eastAsia="华文仿宋" w:cs="Times New Roman"/>
          <w:sz w:val="32"/>
          <w:szCs w:val="32"/>
        </w:rPr>
        <w:t>（1）适配2000W单节点AI算力单元，芯片至冷却液全链路稳态热阻≤0.15℃/W（含TIM、冷板、装配热阻）；其中石墨烯TIM材料的面外导热系数目标值≥100W/m·K，接触热阻≤0.06K·cm²/W，40%压缩下，压缩应力≤55psi</w:t>
      </w:r>
      <w:r>
        <w:rPr>
          <w:rFonts w:hint="default" w:ascii="Times New Roman" w:hAnsi="Times New Roman" w:eastAsia="华文仿宋" w:cs="Times New Roman"/>
          <w:sz w:val="32"/>
          <w:szCs w:val="32"/>
          <w:lang w:eastAsia="zh-CN"/>
        </w:rPr>
        <w:t>；</w:t>
      </w:r>
      <w:r>
        <w:rPr>
          <w:rFonts w:hint="default" w:ascii="Times New Roman" w:hAnsi="Times New Roman" w:eastAsia="华文仿宋" w:cs="Times New Roman"/>
          <w:sz w:val="32"/>
          <w:szCs w:val="32"/>
        </w:rPr>
        <w:t>（2）同等功率、尺寸、流量下，模组流阻较行业主流单相冷板降低≥10%；（3）通过-40℃~85℃高低温循环500次、三向随机振动、压力交变、保压气密性测试，试验后无渗漏、脱焊、变形分层，换热性能衰减≤5%；（4）支持45℃进水，可与间接蒸发自然冷源自动联动切换，适配超低PUE数据中心。</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b/>
          <w:bCs/>
          <w:kern w:val="2"/>
          <w:sz w:val="32"/>
          <w:szCs w:val="32"/>
          <w:lang w:bidi="zh-CN"/>
        </w:rPr>
      </w:pPr>
      <w:r>
        <w:rPr>
          <w:rFonts w:hint="default" w:ascii="Times New Roman" w:hAnsi="Times New Roman" w:eastAsia="仿宋_GB2312" w:cs="Times New Roman"/>
          <w:b/>
          <w:bCs/>
          <w:kern w:val="2"/>
          <w:sz w:val="32"/>
          <w:szCs w:val="32"/>
          <w:lang w:bidi="zh-CN"/>
        </w:rPr>
        <w:t>2</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成果指标：</w:t>
      </w:r>
      <w:r>
        <w:rPr>
          <w:rFonts w:hint="default" w:ascii="Times New Roman" w:hAnsi="Times New Roman" w:eastAsia="仿宋_GB2312" w:cs="Times New Roman"/>
          <w:kern w:val="2"/>
          <w:sz w:val="32"/>
          <w:szCs w:val="32"/>
          <w:lang w:bidi="zh-CN"/>
        </w:rPr>
        <w:t>定型可规模化量产2000W大功率复合液冷散热模组1款以上；</w:t>
      </w:r>
      <w:r>
        <w:rPr>
          <w:rFonts w:hint="default" w:ascii="Times New Roman" w:hAnsi="Times New Roman" w:eastAsia="仿宋_GB2312" w:cs="Times New Roman"/>
          <w:color w:val="000000" w:themeColor="text1"/>
          <w:sz w:val="32"/>
          <w:szCs w:val="32"/>
          <w14:textFill>
            <w14:solidFill>
              <w14:schemeClr w14:val="tx1"/>
            </w14:solidFill>
          </w14:textFill>
        </w:rPr>
        <w:t>申请并进入实审阶段</w:t>
      </w:r>
      <w:r>
        <w:rPr>
          <w:rFonts w:hint="default" w:ascii="Times New Roman" w:hAnsi="Times New Roman" w:eastAsia="仿宋_GB2312" w:cs="Times New Roman"/>
          <w:color w:val="000000" w:themeColor="text1"/>
          <w:sz w:val="32"/>
          <w:szCs w:val="32"/>
          <w:lang w:bidi="zh-CN"/>
          <w14:textFill>
            <w14:solidFill>
              <w14:schemeClr w14:val="tx1"/>
            </w14:solidFill>
          </w14:textFill>
        </w:rPr>
        <w:t>专利不少于</w:t>
      </w:r>
      <w:r>
        <w:rPr>
          <w:rFonts w:hint="default" w:ascii="Times New Roman" w:hAnsi="Times New Roman" w:eastAsia="仿宋_GB2312" w:cs="Times New Roman"/>
          <w:color w:val="000000" w:themeColor="text1"/>
          <w:sz w:val="32"/>
          <w:szCs w:val="32"/>
          <w:lang w:val="en-US" w:bidi="zh-CN"/>
          <w14:textFill>
            <w14:solidFill>
              <w14:schemeClr w14:val="tx1"/>
            </w14:solidFill>
          </w14:textFill>
        </w:rPr>
        <w:t>6</w:t>
      </w:r>
      <w:r>
        <w:rPr>
          <w:rFonts w:hint="default" w:ascii="Times New Roman" w:hAnsi="Times New Roman" w:eastAsia="仿宋_GB2312" w:cs="Times New Roman"/>
          <w:color w:val="000000" w:themeColor="text1"/>
          <w:sz w:val="32"/>
          <w:szCs w:val="32"/>
          <w:lang w:bidi="zh-CN"/>
          <w14:textFill>
            <w14:solidFill>
              <w14:schemeClr w14:val="tx1"/>
            </w14:solidFill>
          </w14:textFill>
        </w:rPr>
        <w:t>件</w:t>
      </w:r>
      <w:r>
        <w:rPr>
          <w:rFonts w:hint="default" w:ascii="Times New Roman" w:hAnsi="Times New Roman" w:eastAsia="华文仿宋" w:cs="Times New Roman"/>
          <w:sz w:val="32"/>
          <w:szCs w:val="32"/>
        </w:rPr>
        <w:t>，其中发明专利不少于2件；制订标准</w:t>
      </w:r>
      <w:r>
        <w:rPr>
          <w:rFonts w:hint="default" w:ascii="Times New Roman" w:hAnsi="Times New Roman" w:eastAsia="华文仿宋" w:cs="Times New Roman"/>
          <w:sz w:val="32"/>
          <w:szCs w:val="32"/>
          <w:lang w:val="en-US" w:eastAsia="zh-CN"/>
        </w:rPr>
        <w:t>不少于</w:t>
      </w:r>
      <w:r>
        <w:rPr>
          <w:rFonts w:hint="default" w:ascii="Times New Roman" w:hAnsi="Times New Roman" w:eastAsia="华文仿宋" w:cs="Times New Roman"/>
          <w:sz w:val="32"/>
          <w:szCs w:val="32"/>
        </w:rPr>
        <w:t>2项。</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lang w:bidi="zh-CN"/>
        </w:rPr>
      </w:pPr>
      <w:r>
        <w:rPr>
          <w:rFonts w:hint="default" w:ascii="Times New Roman" w:hAnsi="Times New Roman" w:eastAsia="仿宋_GB2312" w:cs="Times New Roman"/>
          <w:b/>
          <w:bCs/>
          <w:kern w:val="2"/>
          <w:sz w:val="32"/>
          <w:szCs w:val="32"/>
          <w:lang w:bidi="zh-CN"/>
        </w:rPr>
        <w:t>3</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产业化指标：</w:t>
      </w:r>
      <w:r>
        <w:rPr>
          <w:rFonts w:hint="default" w:ascii="Times New Roman" w:hAnsi="Times New Roman" w:eastAsia="仿宋_GB2312" w:cs="Times New Roman"/>
          <w:kern w:val="2"/>
          <w:sz w:val="32"/>
          <w:szCs w:val="32"/>
        </w:rPr>
        <w:t>项目实施带来新增销售收入</w:t>
      </w:r>
      <w:r>
        <w:rPr>
          <w:rFonts w:hint="default" w:ascii="Times New Roman" w:hAnsi="Times New Roman" w:eastAsia="仿宋_GB2312" w:cs="Times New Roman"/>
          <w:sz w:val="32"/>
          <w:szCs w:val="32"/>
        </w:rPr>
        <w:t>（含技术服务、转让、咨询等）</w:t>
      </w:r>
      <w:r>
        <w:rPr>
          <w:rFonts w:hint="default" w:ascii="Times New Roman" w:hAnsi="Times New Roman" w:eastAsia="仿宋_GB2312" w:cs="Times New Roman"/>
          <w:kern w:val="2"/>
          <w:sz w:val="32"/>
          <w:szCs w:val="32"/>
        </w:rPr>
        <w:t>不少于</w:t>
      </w:r>
      <w:r>
        <w:rPr>
          <w:rFonts w:hint="default" w:ascii="Times New Roman" w:hAnsi="Times New Roman" w:eastAsia="仿宋_GB2312" w:cs="Times New Roman"/>
          <w:sz w:val="32"/>
          <w:szCs w:val="32"/>
          <w:lang w:bidi="zh-CN"/>
        </w:rPr>
        <w:t>8000万元。</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lang w:bidi="zh-CN"/>
        </w:rPr>
      </w:pPr>
      <w:r>
        <w:rPr>
          <w:rFonts w:hint="default" w:ascii="Times New Roman" w:hAnsi="Times New Roman" w:eastAsia="仿宋_GB2312" w:cs="Times New Roman"/>
          <w:b/>
          <w:bCs/>
          <w:sz w:val="32"/>
          <w:szCs w:val="32"/>
          <w:lang w:bidi="zh-CN"/>
        </w:rPr>
        <w:t>4</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lang w:bidi="zh-CN"/>
        </w:rPr>
        <w:t>支持方式：</w:t>
      </w:r>
      <w:r>
        <w:rPr>
          <w:rFonts w:hint="default" w:ascii="Times New Roman" w:hAnsi="Times New Roman" w:eastAsia="仿宋_GB2312" w:cs="Times New Roman"/>
          <w:sz w:val="32"/>
          <w:szCs w:val="32"/>
          <w:lang w:bidi="zh-CN"/>
        </w:rPr>
        <w:t>采用市镇联动方式，本方向拟支持项目1个，市镇财政支持合计不超过1000万元，镇街财政支持按照市级财政资助金额不低于1:1。</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w:t>
      </w:r>
      <w:r>
        <w:rPr>
          <w:rFonts w:hint="eastAsia" w:ascii="Times New Roman" w:hAnsi="Times New Roman" w:cs="Times New Roman"/>
          <w:b/>
          <w:bCs/>
          <w:color w:val="000000" w:themeColor="text1"/>
          <w:spacing w:val="3"/>
          <w:sz w:val="32"/>
          <w:szCs w:val="32"/>
          <w:lang w:val="zh-CN" w:bidi="zh-CN"/>
          <w14:textFill>
            <w14:solidFill>
              <w14:schemeClr w14:val="tx1"/>
            </w14:solidFill>
          </w14:textFill>
        </w:rPr>
        <w:t>三</w:t>
      </w: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）申报要求：</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项目申报须覆盖全部研究内容及考核指标。</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牵头</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申报单位须</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为企业，且</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拥有内设研发机构，并建有独立完整研发经费专账。</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由企石镇负责组织申报。</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eastAsia" w:ascii="黑体" w:hAnsi="黑体" w:eastAsia="黑体" w:cs="黑体"/>
          <w:b w:val="0"/>
          <w:bCs/>
          <w:sz w:val="32"/>
          <w:szCs w:val="32"/>
          <w:highlight w:val="yellow"/>
        </w:rPr>
      </w:pPr>
      <w:r>
        <w:rPr>
          <w:rFonts w:hint="eastAsia" w:ascii="黑体" w:hAnsi="黑体" w:eastAsia="黑体" w:cs="黑体"/>
          <w:b w:val="0"/>
          <w:bCs/>
          <w:sz w:val="32"/>
          <w:szCs w:val="32"/>
        </w:rPr>
        <w:t>专题</w:t>
      </w:r>
      <w:r>
        <w:rPr>
          <w:rFonts w:hint="eastAsia" w:ascii="黑体" w:hAnsi="黑体" w:eastAsia="黑体" w:cs="黑体"/>
          <w:b w:val="0"/>
          <w:bCs/>
          <w:sz w:val="32"/>
          <w:szCs w:val="32"/>
          <w:lang w:eastAsia="zh-CN"/>
        </w:rPr>
        <w:t>五</w:t>
      </w:r>
      <w:r>
        <w:rPr>
          <w:rFonts w:hint="eastAsia" w:ascii="黑体" w:hAnsi="黑体" w:eastAsia="黑体" w:cs="黑体"/>
          <w:b w:val="0"/>
          <w:bCs/>
          <w:sz w:val="32"/>
          <w:szCs w:val="32"/>
        </w:rPr>
        <w:t>：精密研磨抛光关键技术研发</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default" w:ascii="Times New Roman" w:hAnsi="Times New Roman" w:eastAsia="楷体_GB2312" w:cs="Times New Roman"/>
          <w:bCs/>
          <w:sz w:val="32"/>
          <w:szCs w:val="32"/>
        </w:rPr>
      </w:pPr>
      <w:r>
        <w:rPr>
          <w:rFonts w:hint="eastAsia" w:eastAsia="楷体_GB2312" w:cs="Times New Roman"/>
          <w:bCs/>
          <w:sz w:val="32"/>
          <w:szCs w:val="32"/>
          <w:lang w:eastAsia="zh-CN"/>
        </w:rPr>
        <w:t>方向</w:t>
      </w:r>
      <w:r>
        <w:rPr>
          <w:rFonts w:hint="eastAsia" w:eastAsia="楷体_GB2312" w:cs="Times New Roman"/>
          <w:bCs/>
          <w:sz w:val="32"/>
          <w:szCs w:val="32"/>
          <w:lang w:val="en-US" w:eastAsia="zh-CN"/>
        </w:rPr>
        <w:t>7</w:t>
      </w:r>
      <w:r>
        <w:rPr>
          <w:rFonts w:hint="default" w:ascii="Times New Roman" w:hAnsi="Times New Roman" w:eastAsia="楷体_GB2312" w:cs="Times New Roman"/>
          <w:bCs/>
          <w:sz w:val="32"/>
          <w:szCs w:val="32"/>
        </w:rPr>
        <w:t>：先进制造用精密研磨抛光材料研发及产业化</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default" w:ascii="Times New Roman" w:hAnsi="Times New Roman" w:cs="Times New Roman"/>
          <w:b/>
          <w:bCs/>
          <w:spacing w:val="3"/>
          <w:sz w:val="32"/>
          <w:szCs w:val="32"/>
          <w:lang w:bidi="zh-CN"/>
        </w:rPr>
      </w:pPr>
      <w:r>
        <w:rPr>
          <w:rFonts w:hint="default" w:ascii="Times New Roman" w:hAnsi="Times New Roman" w:cs="Times New Roman"/>
          <w:b/>
          <w:bCs/>
          <w:spacing w:val="3"/>
          <w:sz w:val="32"/>
          <w:szCs w:val="32"/>
          <w:lang w:val="zh-CN" w:bidi="zh-CN"/>
        </w:rPr>
        <w:t>（一）研究内容：</w:t>
      </w:r>
      <w:r>
        <w:rPr>
          <w:rFonts w:hint="default" w:ascii="Times New Roman" w:hAnsi="Times New Roman" w:cs="Times New Roman"/>
          <w:spacing w:val="3"/>
          <w:sz w:val="32"/>
          <w:szCs w:val="32"/>
          <w:lang w:val="zh-CN" w:bidi="zh-CN"/>
        </w:rPr>
        <w:t>（</w:t>
      </w:r>
      <w:r>
        <w:rPr>
          <w:rFonts w:hint="default" w:ascii="Times New Roman" w:hAnsi="Times New Roman" w:cs="Times New Roman"/>
          <w:spacing w:val="3"/>
          <w:sz w:val="32"/>
          <w:szCs w:val="32"/>
          <w:lang w:bidi="zh-CN"/>
        </w:rPr>
        <w:t>1</w:t>
      </w:r>
      <w:r>
        <w:rPr>
          <w:rFonts w:hint="default" w:ascii="Times New Roman" w:hAnsi="Times New Roman" w:cs="Times New Roman"/>
          <w:spacing w:val="3"/>
          <w:sz w:val="32"/>
          <w:szCs w:val="32"/>
          <w:lang w:val="zh-CN" w:bidi="zh-CN"/>
        </w:rPr>
        <w:t>）芯片制造用抛光液和纳米磨料研发：融合水热合成法和煅烧法</w:t>
      </w:r>
      <w:r>
        <w:rPr>
          <w:rFonts w:hint="default" w:ascii="Times New Roman" w:hAnsi="Times New Roman" w:cs="Times New Roman"/>
          <w:spacing w:val="3"/>
          <w:sz w:val="32"/>
          <w:szCs w:val="32"/>
          <w:lang w:bidi="zh-CN"/>
        </w:rPr>
        <w:t>制备</w:t>
      </w:r>
      <w:r>
        <w:rPr>
          <w:rFonts w:hint="default" w:ascii="Times New Roman" w:hAnsi="Times New Roman" w:cs="Times New Roman"/>
          <w:spacing w:val="3"/>
          <w:sz w:val="32"/>
          <w:szCs w:val="32"/>
          <w:lang w:val="zh-CN" w:bidi="zh-CN"/>
        </w:rPr>
        <w:t>纳米氧化铈磨料；</w:t>
      </w:r>
      <w:r>
        <w:rPr>
          <w:rFonts w:hint="default" w:ascii="Times New Roman" w:hAnsi="Times New Roman" w:cs="Times New Roman"/>
          <w:spacing w:val="3"/>
          <w:sz w:val="32"/>
          <w:szCs w:val="32"/>
          <w:lang w:bidi="zh-CN"/>
        </w:rPr>
        <w:t>通过</w:t>
      </w:r>
      <w:r>
        <w:rPr>
          <w:rFonts w:hint="default" w:ascii="Times New Roman" w:hAnsi="Times New Roman" w:cs="Times New Roman"/>
          <w:spacing w:val="3"/>
          <w:sz w:val="32"/>
          <w:szCs w:val="32"/>
          <w:lang w:val="zh-CN" w:bidi="zh-CN"/>
        </w:rPr>
        <w:t>有机硅水解</w:t>
      </w:r>
      <w:r>
        <w:rPr>
          <w:rFonts w:hint="default" w:ascii="Times New Roman" w:hAnsi="Times New Roman" w:cs="Times New Roman"/>
          <w:spacing w:val="3"/>
          <w:sz w:val="32"/>
          <w:szCs w:val="32"/>
          <w:lang w:bidi="zh-CN"/>
        </w:rPr>
        <w:t>等方式获得</w:t>
      </w:r>
      <w:r>
        <w:rPr>
          <w:rFonts w:hint="default" w:ascii="Times New Roman" w:hAnsi="Times New Roman" w:cs="Times New Roman"/>
          <w:spacing w:val="3"/>
          <w:sz w:val="32"/>
          <w:szCs w:val="32"/>
          <w:lang w:val="zh-CN" w:bidi="zh-CN"/>
        </w:rPr>
        <w:t>硅酸乙酯</w:t>
      </w:r>
      <w:r>
        <w:rPr>
          <w:rFonts w:hint="default" w:ascii="Times New Roman" w:hAnsi="Times New Roman" w:cs="Times New Roman"/>
          <w:spacing w:val="3"/>
          <w:sz w:val="32"/>
          <w:szCs w:val="32"/>
          <w:lang w:bidi="zh-CN"/>
        </w:rPr>
        <w:t>等原材料</w:t>
      </w:r>
      <w:r>
        <w:rPr>
          <w:rFonts w:hint="default" w:ascii="Times New Roman" w:hAnsi="Times New Roman" w:cs="Times New Roman"/>
          <w:spacing w:val="3"/>
          <w:sz w:val="32"/>
          <w:szCs w:val="32"/>
          <w:lang w:val="zh-CN" w:bidi="zh-CN"/>
        </w:rPr>
        <w:t>，制备超高纯纳米氧化硅磨料；大硅片、碳化硅和芯片制造用抛光液</w:t>
      </w:r>
      <w:r>
        <w:rPr>
          <w:rFonts w:hint="default" w:ascii="Times New Roman" w:hAnsi="Times New Roman" w:cs="Times New Roman"/>
          <w:spacing w:val="3"/>
          <w:sz w:val="32"/>
          <w:szCs w:val="32"/>
          <w:lang w:bidi="zh-CN"/>
        </w:rPr>
        <w:t>配方设计与制备。（2）超精细抛光材料：处理磨料保障其洁净度、适宜形貌与平整性，优化粘结剂与基材预处理复合工艺，定向开发适配芯片级的金刚石精密抛光材料；采用UV光固化技术和凹辊转印技术，制备微晶结构金字塔抛光砂碟；通过精密分级和淘析工艺，确保超细粒度段磨料粒径分布集中，刮涂制备超精细砂纸砂膜。</w:t>
      </w:r>
    </w:p>
    <w:p>
      <w:pPr>
        <w:keepNext w:val="0"/>
        <w:keepLines w:val="0"/>
        <w:pageBreakBefore w:val="0"/>
        <w:widowControl w:val="0"/>
        <w:kinsoku/>
        <w:wordWrap/>
        <w:overflowPunct/>
        <w:topLinePunct w:val="0"/>
        <w:autoSpaceDE w:val="0"/>
        <w:autoSpaceDN w:val="0"/>
        <w:bidi w:val="0"/>
        <w:snapToGrid w:val="0"/>
        <w:spacing w:line="580" w:lineRule="exact"/>
        <w:ind w:left="0" w:leftChars="0" w:right="0" w:rightChars="0" w:firstLine="654" w:firstLineChars="200"/>
        <w:jc w:val="both"/>
        <w:rPr>
          <w:rFonts w:hint="default" w:ascii="Times New Roman" w:hAnsi="Times New Roman" w:eastAsia="仿宋_GB2312" w:cs="Times New Roman"/>
          <w:b/>
          <w:bCs/>
          <w:spacing w:val="3"/>
          <w:sz w:val="32"/>
          <w:szCs w:val="32"/>
          <w:lang w:bidi="zh-CN"/>
        </w:rPr>
      </w:pPr>
      <w:r>
        <w:rPr>
          <w:rFonts w:hint="default" w:ascii="Times New Roman" w:hAnsi="Times New Roman" w:eastAsia="仿宋_GB2312" w:cs="Times New Roman"/>
          <w:b/>
          <w:bCs/>
          <w:spacing w:val="3"/>
          <w:sz w:val="32"/>
          <w:szCs w:val="32"/>
          <w:lang w:bidi="zh-CN"/>
        </w:rPr>
        <w:t>（</w:t>
      </w:r>
      <w:r>
        <w:rPr>
          <w:rFonts w:hint="default" w:ascii="Times New Roman" w:hAnsi="Times New Roman" w:eastAsia="仿宋_GB2312" w:cs="Times New Roman"/>
          <w:b/>
          <w:bCs/>
          <w:spacing w:val="3"/>
          <w:sz w:val="32"/>
          <w:szCs w:val="32"/>
          <w:lang w:val="zh-CN" w:bidi="zh-CN"/>
        </w:rPr>
        <w:t>二</w:t>
      </w:r>
      <w:r>
        <w:rPr>
          <w:rFonts w:hint="default" w:ascii="Times New Roman" w:hAnsi="Times New Roman" w:eastAsia="仿宋_GB2312" w:cs="Times New Roman"/>
          <w:b/>
          <w:bCs/>
          <w:spacing w:val="3"/>
          <w:sz w:val="32"/>
          <w:szCs w:val="32"/>
          <w:lang w:bidi="zh-CN"/>
        </w:rPr>
        <w:t>）</w:t>
      </w:r>
      <w:r>
        <w:rPr>
          <w:rFonts w:hint="default" w:ascii="Times New Roman" w:hAnsi="Times New Roman" w:eastAsia="仿宋_GB2312" w:cs="Times New Roman"/>
          <w:b/>
          <w:bCs/>
          <w:spacing w:val="3"/>
          <w:sz w:val="32"/>
          <w:szCs w:val="32"/>
          <w:lang w:val="zh-CN" w:bidi="zh-CN"/>
        </w:rPr>
        <w:t>考核指标</w:t>
      </w:r>
      <w:r>
        <w:rPr>
          <w:rFonts w:hint="default" w:ascii="Times New Roman" w:hAnsi="Times New Roman" w:eastAsia="仿宋_GB2312" w:cs="Times New Roman"/>
          <w:b/>
          <w:bCs/>
          <w:spacing w:val="3"/>
          <w:sz w:val="32"/>
          <w:szCs w:val="32"/>
          <w:lang w:bidi="zh-CN"/>
        </w:rPr>
        <w:t>：</w:t>
      </w:r>
    </w:p>
    <w:p>
      <w:pPr>
        <w:pStyle w:val="3"/>
        <w:keepNext w:val="0"/>
        <w:keepLines w:val="0"/>
        <w:pageBreakBefore w:val="0"/>
        <w:widowControl w:val="0"/>
        <w:kinsoku/>
        <w:wordWrap/>
        <w:overflowPunct/>
        <w:topLinePunct w:val="0"/>
        <w:bidi w:val="0"/>
        <w:spacing w:line="580" w:lineRule="exact"/>
        <w:ind w:left="0" w:leftChars="0" w:right="0" w:rightChars="0" w:firstLine="640" w:firstLineChars="200"/>
        <w:jc w:val="both"/>
        <w:rPr>
          <w:rFonts w:hint="default" w:ascii="Times New Roman" w:hAnsi="Times New Roman" w:eastAsia="仿宋_GB2312" w:cs="Times New Roman"/>
          <w:kern w:val="2"/>
          <w:sz w:val="32"/>
          <w:szCs w:val="32"/>
          <w:lang w:bidi="zh-CN"/>
        </w:rPr>
      </w:pPr>
      <w:r>
        <w:rPr>
          <w:rFonts w:hint="default" w:ascii="Times New Roman" w:hAnsi="Times New Roman" w:eastAsia="华文仿宋" w:cs="Times New Roman"/>
          <w:b/>
          <w:bCs/>
          <w:kern w:val="2"/>
          <w:sz w:val="32"/>
          <w:szCs w:val="32"/>
          <w:lang w:bidi="zh-CN"/>
        </w:rPr>
        <w:t>1</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华文仿宋" w:cs="Times New Roman"/>
          <w:b/>
          <w:bCs/>
          <w:kern w:val="2"/>
          <w:sz w:val="32"/>
          <w:szCs w:val="32"/>
          <w:lang w:bidi="zh-CN"/>
        </w:rPr>
        <w:t>技术指标：</w:t>
      </w:r>
      <w:r>
        <w:rPr>
          <w:rFonts w:hint="default" w:ascii="Times New Roman" w:hAnsi="Times New Roman" w:eastAsia="华文仿宋" w:cs="Times New Roman"/>
          <w:sz w:val="32"/>
          <w:szCs w:val="32"/>
        </w:rPr>
        <w:t>（1）抛光液和纳米磨料：</w:t>
      </w:r>
      <w:r>
        <w:rPr>
          <w:rFonts w:hint="default" w:ascii="Times New Roman" w:hAnsi="Times New Roman" w:eastAsia="华文仿宋" w:cs="Times New Roman"/>
          <w:kern w:val="2"/>
          <w:sz w:val="32"/>
          <w:szCs w:val="32"/>
        </w:rPr>
        <w:t>氧化硅磨料粒径控制在50-300nm；硅抛光液RR&gt;0.7um/min；碳化硅抛光液SifaceRR&gt;1.0um/hr、SifaceRa&lt;1.0nm(10umx10um)；钨抛光液WRR&gt;3000Å/min&amp;OxRR&lt;200Å/min；介质层抛光液OxRR&gt;1000Å/min；(2)</w:t>
      </w:r>
      <w:r>
        <w:rPr>
          <w:rFonts w:hint="default" w:ascii="Times New Roman" w:hAnsi="Times New Roman" w:eastAsia="华文仿宋" w:cs="Times New Roman"/>
          <w:sz w:val="32"/>
          <w:szCs w:val="32"/>
        </w:rPr>
        <w:t>超精细抛光材料:金刚石精密抛光材料抗拉强度≥4kN/m、弹性模量≥2500Mpa、屈服强度≥50Mpa；微晶结构金字塔抛光砂碟纵向抗拉强度≥12kN/m、横向抗拉强度≥7kN/m、纵向延伸率≤80%、横向延伸率≤140%、厚度公差±0.05mm、成品率≥80%；超精细砂纸砂膜厚度精准控制（</w:t>
      </w:r>
      <w:r>
        <w:rPr>
          <w:rFonts w:hint="eastAsia" w:ascii="Times New Roman" w:eastAsia="华文仿宋" w:cs="Times New Roman"/>
          <w:sz w:val="32"/>
          <w:szCs w:val="32"/>
          <w:lang w:val="en-US" w:eastAsia="zh-CN"/>
        </w:rPr>
        <w:t>3</w:t>
      </w:r>
      <w:r>
        <w:rPr>
          <w:rFonts w:hint="default" w:ascii="Times New Roman" w:hAnsi="Times New Roman" w:eastAsia="华文仿宋" w:cs="Times New Roman"/>
          <w:sz w:val="32"/>
          <w:szCs w:val="32"/>
        </w:rPr>
        <w:t>000#：1</w:t>
      </w:r>
      <w:r>
        <w:rPr>
          <w:rFonts w:hint="eastAsia" w:ascii="Times New Roman" w:eastAsia="华文仿宋" w:cs="Times New Roman"/>
          <w:sz w:val="32"/>
          <w:szCs w:val="32"/>
          <w:lang w:val="en-US" w:eastAsia="zh-CN"/>
        </w:rPr>
        <w:t>7</w:t>
      </w:r>
      <w:r>
        <w:rPr>
          <w:rFonts w:hint="default" w:ascii="Times New Roman" w:hAnsi="Times New Roman" w:eastAsia="华文仿宋" w:cs="Times New Roman"/>
          <w:sz w:val="32"/>
          <w:szCs w:val="32"/>
        </w:rPr>
        <w:t>0±5um，5000#：160±5um，7000#：135±5um</w:t>
      </w:r>
      <w:r>
        <w:rPr>
          <w:rFonts w:hint="eastAsia" w:ascii="Times New Roman" w:eastAsia="华文仿宋" w:cs="Times New Roman"/>
          <w:sz w:val="32"/>
          <w:szCs w:val="32"/>
          <w:lang w:eastAsia="zh-CN"/>
        </w:rPr>
        <w:t>，</w:t>
      </w:r>
      <w:r>
        <w:rPr>
          <w:rFonts w:hint="eastAsia" w:ascii="Times New Roman" w:eastAsia="华文仿宋" w:cs="Times New Roman"/>
          <w:sz w:val="32"/>
          <w:szCs w:val="32"/>
          <w:lang w:val="en-US" w:eastAsia="zh-CN"/>
        </w:rPr>
        <w:t>10</w:t>
      </w:r>
      <w:r>
        <w:rPr>
          <w:rFonts w:hint="default" w:ascii="Times New Roman" w:hAnsi="Times New Roman" w:eastAsia="华文仿宋" w:cs="Times New Roman"/>
          <w:sz w:val="32"/>
          <w:szCs w:val="32"/>
        </w:rPr>
        <w:t>000#：1</w:t>
      </w:r>
      <w:r>
        <w:rPr>
          <w:rFonts w:hint="eastAsia" w:ascii="Times New Roman" w:eastAsia="华文仿宋" w:cs="Times New Roman"/>
          <w:sz w:val="32"/>
          <w:szCs w:val="32"/>
          <w:lang w:val="en-US" w:eastAsia="zh-CN"/>
        </w:rPr>
        <w:t>70</w:t>
      </w:r>
      <w:r>
        <w:rPr>
          <w:rFonts w:hint="default" w:ascii="Times New Roman" w:hAnsi="Times New Roman" w:eastAsia="华文仿宋" w:cs="Times New Roman"/>
          <w:sz w:val="32"/>
          <w:szCs w:val="32"/>
        </w:rPr>
        <w:t>±5um）、产品单重精准控制（</w:t>
      </w:r>
      <w:r>
        <w:rPr>
          <w:rFonts w:hint="eastAsia" w:ascii="Times New Roman" w:eastAsia="华文仿宋" w:cs="Times New Roman"/>
          <w:sz w:val="32"/>
          <w:szCs w:val="32"/>
          <w:lang w:val="en-US" w:eastAsia="zh-CN"/>
        </w:rPr>
        <w:t>3</w:t>
      </w:r>
      <w:r>
        <w:rPr>
          <w:rFonts w:hint="default" w:ascii="Times New Roman" w:hAnsi="Times New Roman" w:eastAsia="华文仿宋" w:cs="Times New Roman"/>
          <w:sz w:val="32"/>
          <w:szCs w:val="32"/>
        </w:rPr>
        <w:t>000#：1</w:t>
      </w:r>
      <w:r>
        <w:rPr>
          <w:rFonts w:hint="eastAsia" w:ascii="Times New Roman" w:eastAsia="华文仿宋" w:cs="Times New Roman"/>
          <w:sz w:val="32"/>
          <w:szCs w:val="32"/>
          <w:lang w:val="en-US" w:eastAsia="zh-CN"/>
        </w:rPr>
        <w:t>62</w:t>
      </w:r>
      <w:r>
        <w:rPr>
          <w:rFonts w:hint="default" w:ascii="Times New Roman" w:hAnsi="Times New Roman" w:eastAsia="华文仿宋" w:cs="Times New Roman"/>
          <w:sz w:val="32"/>
          <w:szCs w:val="32"/>
        </w:rPr>
        <w:t>±5g/m</w:t>
      </w:r>
      <w:r>
        <w:rPr>
          <w:rFonts w:hint="default" w:ascii="Times New Roman" w:hAnsi="Times New Roman" w:eastAsia="华文仿宋" w:cs="Times New Roman"/>
          <w:sz w:val="32"/>
          <w:szCs w:val="32"/>
          <w:vertAlign w:val="superscript"/>
        </w:rPr>
        <w:t>2</w:t>
      </w:r>
      <w:r>
        <w:rPr>
          <w:rFonts w:hint="default" w:ascii="Times New Roman" w:hAnsi="Times New Roman" w:eastAsia="华文仿宋" w:cs="Times New Roman"/>
          <w:sz w:val="32"/>
          <w:szCs w:val="32"/>
        </w:rPr>
        <w:t>，5000#：145±5g/m</w:t>
      </w:r>
      <w:r>
        <w:rPr>
          <w:rFonts w:hint="default" w:ascii="Times New Roman" w:hAnsi="Times New Roman" w:eastAsia="华文仿宋" w:cs="Times New Roman"/>
          <w:sz w:val="32"/>
          <w:szCs w:val="32"/>
          <w:vertAlign w:val="superscript"/>
        </w:rPr>
        <w:t>2</w:t>
      </w:r>
      <w:r>
        <w:rPr>
          <w:rFonts w:hint="default" w:ascii="Times New Roman" w:hAnsi="Times New Roman" w:eastAsia="华文仿宋" w:cs="Times New Roman"/>
          <w:sz w:val="32"/>
          <w:szCs w:val="32"/>
        </w:rPr>
        <w:t>，7000#：125±5g/m</w:t>
      </w:r>
      <w:r>
        <w:rPr>
          <w:rFonts w:hint="default" w:ascii="Times New Roman" w:hAnsi="Times New Roman" w:eastAsia="华文仿宋" w:cs="Times New Roman"/>
          <w:sz w:val="32"/>
          <w:szCs w:val="32"/>
          <w:vertAlign w:val="superscript"/>
        </w:rPr>
        <w:t>2</w:t>
      </w:r>
      <w:r>
        <w:rPr>
          <w:rFonts w:hint="eastAsia" w:ascii="Times New Roman" w:eastAsia="华文仿宋" w:cs="Times New Roman"/>
          <w:sz w:val="32"/>
          <w:szCs w:val="32"/>
          <w:vertAlign w:val="baseline"/>
          <w:lang w:eastAsia="zh-CN"/>
        </w:rPr>
        <w:t>，</w:t>
      </w:r>
      <w:r>
        <w:rPr>
          <w:rFonts w:hint="eastAsia" w:ascii="Times New Roman" w:eastAsia="华文仿宋" w:cs="Times New Roman"/>
          <w:sz w:val="32"/>
          <w:szCs w:val="32"/>
          <w:lang w:val="en-US" w:eastAsia="zh-CN"/>
        </w:rPr>
        <w:t>10</w:t>
      </w:r>
      <w:r>
        <w:rPr>
          <w:rFonts w:hint="default" w:ascii="Times New Roman" w:hAnsi="Times New Roman" w:eastAsia="华文仿宋" w:cs="Times New Roman"/>
          <w:sz w:val="32"/>
          <w:szCs w:val="32"/>
        </w:rPr>
        <w:t>000#：1</w:t>
      </w:r>
      <w:r>
        <w:rPr>
          <w:rFonts w:hint="eastAsia" w:ascii="Times New Roman" w:eastAsia="华文仿宋" w:cs="Times New Roman"/>
          <w:sz w:val="32"/>
          <w:szCs w:val="32"/>
          <w:lang w:val="en-US" w:eastAsia="zh-CN"/>
        </w:rPr>
        <w:t>52</w:t>
      </w:r>
      <w:r>
        <w:rPr>
          <w:rFonts w:hint="default" w:ascii="Times New Roman" w:hAnsi="Times New Roman" w:eastAsia="华文仿宋" w:cs="Times New Roman"/>
          <w:sz w:val="32"/>
          <w:szCs w:val="32"/>
        </w:rPr>
        <w:t>±5g/m</w:t>
      </w:r>
      <w:r>
        <w:rPr>
          <w:rFonts w:hint="default" w:ascii="Times New Roman" w:hAnsi="Times New Roman" w:eastAsia="华文仿宋" w:cs="Times New Roman"/>
          <w:sz w:val="32"/>
          <w:szCs w:val="32"/>
          <w:vertAlign w:val="superscript"/>
        </w:rPr>
        <w:t>2</w:t>
      </w:r>
      <w:r>
        <w:rPr>
          <w:rFonts w:hint="default" w:ascii="Times New Roman" w:hAnsi="Times New Roman" w:eastAsia="华文仿宋" w:cs="Times New Roman"/>
          <w:sz w:val="32"/>
          <w:szCs w:val="32"/>
        </w:rPr>
        <w:t>）</w:t>
      </w:r>
      <w:r>
        <w:rPr>
          <w:rFonts w:hint="eastAsia" w:ascii="Times New Roman" w:eastAsia="华文仿宋" w:cs="Times New Roman"/>
          <w:sz w:val="32"/>
          <w:szCs w:val="32"/>
          <w:lang w:eastAsia="zh-CN"/>
        </w:rPr>
        <w:t>、产品粗糙度精准控制（</w:t>
      </w:r>
      <w:r>
        <w:rPr>
          <w:rFonts w:hint="eastAsia" w:ascii="Times New Roman" w:eastAsia="华文仿宋" w:cs="Times New Roman"/>
          <w:sz w:val="32"/>
          <w:szCs w:val="32"/>
          <w:lang w:val="en-US" w:eastAsia="zh-CN"/>
        </w:rPr>
        <w:t>3</w:t>
      </w:r>
      <w:r>
        <w:rPr>
          <w:rFonts w:hint="default" w:ascii="Times New Roman" w:hAnsi="Times New Roman" w:eastAsia="华文仿宋" w:cs="Times New Roman"/>
          <w:sz w:val="32"/>
          <w:szCs w:val="32"/>
        </w:rPr>
        <w:t>000#：</w:t>
      </w:r>
      <w:r>
        <w:rPr>
          <w:rFonts w:hint="eastAsia" w:ascii="Times New Roman" w:eastAsia="华文仿宋" w:cs="Times New Roman"/>
          <w:sz w:val="32"/>
          <w:szCs w:val="32"/>
          <w:lang w:val="en-US" w:eastAsia="zh"/>
        </w:rPr>
        <w:t>Ra≤0.24um</w:t>
      </w:r>
      <w:r>
        <w:rPr>
          <w:rFonts w:hint="default" w:ascii="Times New Roman" w:hAnsi="Times New Roman" w:eastAsia="华文仿宋" w:cs="Times New Roman"/>
          <w:sz w:val="32"/>
          <w:szCs w:val="32"/>
        </w:rPr>
        <w:t>，5000#：</w:t>
      </w:r>
      <w:r>
        <w:rPr>
          <w:rFonts w:hint="eastAsia" w:ascii="Times New Roman" w:eastAsia="华文仿宋" w:cs="Times New Roman"/>
          <w:sz w:val="32"/>
          <w:szCs w:val="32"/>
          <w:lang w:val="en-US" w:eastAsia="zh"/>
        </w:rPr>
        <w:t>Ra≤0.</w:t>
      </w:r>
      <w:r>
        <w:rPr>
          <w:rFonts w:hint="eastAsia" w:ascii="Times New Roman" w:eastAsia="华文仿宋" w:cs="Times New Roman"/>
          <w:sz w:val="32"/>
          <w:szCs w:val="32"/>
          <w:lang w:val="en-US" w:eastAsia="zh-CN"/>
        </w:rPr>
        <w:t>19</w:t>
      </w:r>
      <w:r>
        <w:rPr>
          <w:rFonts w:hint="eastAsia" w:ascii="Times New Roman" w:eastAsia="华文仿宋" w:cs="Times New Roman"/>
          <w:sz w:val="32"/>
          <w:szCs w:val="32"/>
          <w:lang w:val="en-US" w:eastAsia="zh"/>
        </w:rPr>
        <w:t>um</w:t>
      </w:r>
      <w:r>
        <w:rPr>
          <w:rFonts w:hint="default" w:ascii="Times New Roman" w:hAnsi="Times New Roman" w:eastAsia="华文仿宋" w:cs="Times New Roman"/>
          <w:sz w:val="32"/>
          <w:szCs w:val="32"/>
        </w:rPr>
        <w:t>，7000#：</w:t>
      </w:r>
      <w:r>
        <w:rPr>
          <w:rFonts w:hint="eastAsia" w:ascii="Times New Roman" w:eastAsia="华文仿宋" w:cs="Times New Roman"/>
          <w:sz w:val="32"/>
          <w:szCs w:val="32"/>
          <w:lang w:val="en-US" w:eastAsia="zh"/>
        </w:rPr>
        <w:t>Ra≤0.</w:t>
      </w:r>
      <w:r>
        <w:rPr>
          <w:rFonts w:hint="eastAsia" w:ascii="Times New Roman" w:eastAsia="华文仿宋" w:cs="Times New Roman"/>
          <w:sz w:val="32"/>
          <w:szCs w:val="32"/>
          <w:lang w:val="en-US" w:eastAsia="zh-CN"/>
        </w:rPr>
        <w:t>17</w:t>
      </w:r>
      <w:r>
        <w:rPr>
          <w:rFonts w:hint="eastAsia" w:ascii="Times New Roman" w:eastAsia="华文仿宋" w:cs="Times New Roman"/>
          <w:sz w:val="32"/>
          <w:szCs w:val="32"/>
          <w:lang w:val="en-US" w:eastAsia="zh"/>
        </w:rPr>
        <w:t>um</w:t>
      </w:r>
      <w:r>
        <w:rPr>
          <w:rFonts w:hint="eastAsia" w:ascii="Times New Roman" w:eastAsia="华文仿宋" w:cs="Times New Roman"/>
          <w:sz w:val="32"/>
          <w:szCs w:val="32"/>
          <w:vertAlign w:val="baseline"/>
          <w:lang w:eastAsia="zh-CN"/>
        </w:rPr>
        <w:t>，</w:t>
      </w:r>
      <w:r>
        <w:rPr>
          <w:rFonts w:hint="eastAsia" w:ascii="Times New Roman" w:eastAsia="华文仿宋" w:cs="Times New Roman"/>
          <w:sz w:val="32"/>
          <w:szCs w:val="32"/>
          <w:lang w:val="en-US" w:eastAsia="zh-CN"/>
        </w:rPr>
        <w:t>10</w:t>
      </w:r>
      <w:r>
        <w:rPr>
          <w:rFonts w:hint="default" w:ascii="Times New Roman" w:hAnsi="Times New Roman" w:eastAsia="华文仿宋" w:cs="Times New Roman"/>
          <w:sz w:val="32"/>
          <w:szCs w:val="32"/>
        </w:rPr>
        <w:t>000#：</w:t>
      </w:r>
      <w:r>
        <w:rPr>
          <w:rFonts w:hint="eastAsia" w:ascii="Times New Roman" w:eastAsia="华文仿宋" w:cs="Times New Roman"/>
          <w:sz w:val="32"/>
          <w:szCs w:val="32"/>
          <w:lang w:val="en-US" w:eastAsia="zh"/>
        </w:rPr>
        <w:t>Ra≤0.</w:t>
      </w:r>
      <w:r>
        <w:rPr>
          <w:rFonts w:hint="eastAsia" w:ascii="Times New Roman" w:eastAsia="华文仿宋" w:cs="Times New Roman"/>
          <w:sz w:val="32"/>
          <w:szCs w:val="32"/>
          <w:lang w:val="en-US" w:eastAsia="zh-CN"/>
        </w:rPr>
        <w:t>11</w:t>
      </w:r>
      <w:r>
        <w:rPr>
          <w:rFonts w:hint="eastAsia" w:ascii="Times New Roman" w:eastAsia="华文仿宋" w:cs="Times New Roman"/>
          <w:sz w:val="32"/>
          <w:szCs w:val="32"/>
          <w:lang w:val="en-US" w:eastAsia="zh"/>
        </w:rPr>
        <w:t>um</w:t>
      </w:r>
      <w:r>
        <w:rPr>
          <w:rFonts w:hint="eastAsia" w:ascii="Times New Roman" w:eastAsia="华文仿宋" w:cs="Times New Roman"/>
          <w:sz w:val="32"/>
          <w:szCs w:val="32"/>
          <w:lang w:eastAsia="zh-CN"/>
        </w:rPr>
        <w:t>）</w:t>
      </w:r>
      <w:r>
        <w:rPr>
          <w:rFonts w:hint="default" w:ascii="Times New Roman" w:hAnsi="Times New Roman" w:eastAsia="华文仿宋" w:cs="Times New Roman"/>
          <w:sz w:val="32"/>
          <w:szCs w:val="32"/>
        </w:rPr>
        <w:t>。</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华文中宋" w:cs="Times New Roman"/>
          <w:kern w:val="2"/>
          <w:sz w:val="32"/>
          <w:szCs w:val="32"/>
        </w:rPr>
      </w:pPr>
      <w:r>
        <w:rPr>
          <w:rFonts w:hint="default" w:ascii="Times New Roman" w:hAnsi="Times New Roman" w:eastAsia="仿宋_GB2312" w:cs="Times New Roman"/>
          <w:b/>
          <w:bCs/>
          <w:kern w:val="2"/>
          <w:sz w:val="32"/>
          <w:szCs w:val="32"/>
          <w:lang w:bidi="zh-CN"/>
        </w:rPr>
        <w:t>2</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成果</w:t>
      </w:r>
      <w:r>
        <w:rPr>
          <w:rFonts w:hint="default" w:ascii="Times New Roman" w:hAnsi="Times New Roman" w:eastAsia="华文仿宋" w:cs="Times New Roman"/>
          <w:b/>
          <w:bCs/>
          <w:kern w:val="2"/>
          <w:sz w:val="32"/>
          <w:szCs w:val="32"/>
          <w:lang w:bidi="zh-CN"/>
        </w:rPr>
        <w:t>指标：</w:t>
      </w:r>
      <w:r>
        <w:rPr>
          <w:rFonts w:hint="default" w:ascii="Times New Roman" w:hAnsi="Times New Roman" w:eastAsia="华文仿宋" w:cs="Times New Roman"/>
          <w:spacing w:val="-1"/>
          <w:sz w:val="32"/>
          <w:szCs w:val="32"/>
        </w:rPr>
        <w:t>（</w:t>
      </w:r>
      <w:r>
        <w:rPr>
          <w:rFonts w:hint="default" w:ascii="Times New Roman" w:hAnsi="Times New Roman" w:eastAsia="华文仿宋" w:cs="Times New Roman"/>
          <w:spacing w:val="-1"/>
          <w:sz w:val="32"/>
          <w:szCs w:val="32"/>
          <w:lang w:val="en-US" w:eastAsia="zh-CN"/>
        </w:rPr>
        <w:t>1</w:t>
      </w:r>
      <w:r>
        <w:rPr>
          <w:rFonts w:hint="default" w:ascii="Times New Roman" w:hAnsi="Times New Roman" w:eastAsia="华文仿宋" w:cs="Times New Roman"/>
          <w:spacing w:val="-1"/>
          <w:sz w:val="32"/>
          <w:szCs w:val="32"/>
        </w:rPr>
        <w:t>）</w:t>
      </w:r>
      <w:r>
        <w:rPr>
          <w:rFonts w:hint="default" w:ascii="Times New Roman" w:hAnsi="Times New Roman" w:eastAsia="华文仿宋" w:cs="Times New Roman"/>
          <w:spacing w:val="-3"/>
          <w:sz w:val="32"/>
          <w:szCs w:val="32"/>
          <w:lang w:val="en-US" w:eastAsia="zh-CN"/>
        </w:rPr>
        <w:t>开发</w:t>
      </w:r>
      <w:r>
        <w:rPr>
          <w:rFonts w:hint="default" w:ascii="Times New Roman" w:hAnsi="Times New Roman" w:eastAsia="华文仿宋" w:cs="Times New Roman"/>
          <w:sz w:val="32"/>
          <w:szCs w:val="32"/>
        </w:rPr>
        <w:t>抛光液和纳米磨料</w:t>
      </w:r>
      <w:r>
        <w:rPr>
          <w:rFonts w:hint="default" w:ascii="Times New Roman" w:hAnsi="Times New Roman" w:eastAsia="华文仿宋" w:cs="Times New Roman"/>
          <w:spacing w:val="-1"/>
          <w:sz w:val="32"/>
          <w:szCs w:val="32"/>
        </w:rPr>
        <w:t>新产品</w:t>
      </w:r>
      <w:r>
        <w:rPr>
          <w:rFonts w:hint="default" w:ascii="Times New Roman" w:hAnsi="Times New Roman" w:eastAsia="华文仿宋" w:cs="Times New Roman"/>
          <w:sz w:val="32"/>
          <w:szCs w:val="32"/>
          <w:lang w:val="en-US" w:eastAsia="zh-CN"/>
        </w:rPr>
        <w:t>不少于</w:t>
      </w:r>
      <w:r>
        <w:rPr>
          <w:rFonts w:hint="default" w:ascii="Times New Roman" w:hAnsi="Times New Roman" w:eastAsia="华文仿宋" w:cs="Times New Roman"/>
          <w:spacing w:val="-1"/>
          <w:sz w:val="32"/>
          <w:szCs w:val="32"/>
        </w:rPr>
        <w:t>6项</w:t>
      </w:r>
      <w:r>
        <w:rPr>
          <w:rFonts w:hint="default" w:ascii="Times New Roman" w:hAnsi="Times New Roman" w:eastAsia="华文仿宋" w:cs="Times New Roman"/>
          <w:spacing w:val="-1"/>
          <w:sz w:val="32"/>
          <w:szCs w:val="32"/>
          <w:lang w:eastAsia="zh-CN"/>
        </w:rPr>
        <w:t>，</w:t>
      </w:r>
      <w:r>
        <w:rPr>
          <w:rFonts w:hint="default" w:ascii="Times New Roman" w:hAnsi="Times New Roman" w:eastAsia="华文仿宋" w:cs="Times New Roman"/>
          <w:spacing w:val="-1"/>
          <w:sz w:val="32"/>
          <w:szCs w:val="32"/>
        </w:rPr>
        <w:t>制订企业标准</w:t>
      </w:r>
      <w:r>
        <w:rPr>
          <w:rFonts w:hint="default" w:ascii="Times New Roman" w:hAnsi="Times New Roman" w:eastAsia="华文仿宋" w:cs="Times New Roman"/>
          <w:sz w:val="32"/>
          <w:szCs w:val="32"/>
          <w:lang w:val="en-US" w:eastAsia="zh-CN"/>
        </w:rPr>
        <w:t>不少于</w:t>
      </w:r>
      <w:r>
        <w:rPr>
          <w:rFonts w:hint="default" w:ascii="Times New Roman" w:hAnsi="Times New Roman" w:eastAsia="华文仿宋" w:cs="Times New Roman"/>
          <w:spacing w:val="-1"/>
          <w:sz w:val="32"/>
          <w:szCs w:val="32"/>
        </w:rPr>
        <w:t>2项</w:t>
      </w:r>
      <w:r>
        <w:rPr>
          <w:rFonts w:hint="default" w:ascii="Times New Roman" w:hAnsi="Times New Roman" w:eastAsia="华文仿宋" w:cs="Times New Roman"/>
          <w:spacing w:val="-1"/>
          <w:sz w:val="32"/>
          <w:szCs w:val="32"/>
          <w:lang w:eastAsia="zh-CN"/>
        </w:rPr>
        <w:t>，</w:t>
      </w:r>
      <w:r>
        <w:rPr>
          <w:rFonts w:hint="default" w:ascii="Times New Roman" w:hAnsi="Times New Roman" w:eastAsia="仿宋_GB2312" w:cs="Times New Roman"/>
          <w:color w:val="000000" w:themeColor="text1"/>
          <w:sz w:val="32"/>
          <w:szCs w:val="32"/>
          <w14:textFill>
            <w14:solidFill>
              <w14:schemeClr w14:val="tx1"/>
            </w14:solidFill>
          </w14:textFill>
        </w:rPr>
        <w:t>申请并进入实审阶段</w:t>
      </w:r>
      <w:r>
        <w:rPr>
          <w:rFonts w:hint="default" w:ascii="Times New Roman" w:hAnsi="Times New Roman" w:eastAsia="仿宋_GB2312" w:cs="Times New Roman"/>
          <w:color w:val="000000" w:themeColor="text1"/>
          <w:sz w:val="32"/>
          <w:szCs w:val="32"/>
          <w:lang w:bidi="zh-CN"/>
          <w14:textFill>
            <w14:solidFill>
              <w14:schemeClr w14:val="tx1"/>
            </w14:solidFill>
          </w14:textFill>
        </w:rPr>
        <w:t>专利不少于</w:t>
      </w:r>
      <w:r>
        <w:rPr>
          <w:rFonts w:hint="default" w:ascii="Times New Roman" w:hAnsi="Times New Roman" w:eastAsia="仿宋_GB2312" w:cs="Times New Roman"/>
          <w:color w:val="000000" w:themeColor="text1"/>
          <w:sz w:val="32"/>
          <w:szCs w:val="32"/>
          <w:lang w:val="en-US" w:bidi="zh-CN"/>
          <w14:textFill>
            <w14:solidFill>
              <w14:schemeClr w14:val="tx1"/>
            </w14:solidFill>
          </w14:textFill>
        </w:rPr>
        <w:t>12</w:t>
      </w:r>
      <w:r>
        <w:rPr>
          <w:rFonts w:hint="default" w:ascii="Times New Roman" w:hAnsi="Times New Roman" w:eastAsia="仿宋_GB2312" w:cs="Times New Roman"/>
          <w:color w:val="000000" w:themeColor="text1"/>
          <w:sz w:val="32"/>
          <w:szCs w:val="32"/>
          <w:lang w:bidi="zh-CN"/>
          <w14:textFill>
            <w14:solidFill>
              <w14:schemeClr w14:val="tx1"/>
            </w14:solidFill>
          </w14:textFill>
        </w:rPr>
        <w:t>件</w:t>
      </w:r>
      <w:r>
        <w:rPr>
          <w:rFonts w:hint="default" w:ascii="Times New Roman" w:hAnsi="Times New Roman" w:eastAsia="华文仿宋" w:cs="Times New Roman"/>
          <w:sz w:val="32"/>
          <w:szCs w:val="32"/>
          <w:lang w:eastAsia="zh-CN"/>
        </w:rPr>
        <w:t>、</w:t>
      </w:r>
      <w:r>
        <w:rPr>
          <w:rFonts w:hint="default" w:ascii="Times New Roman" w:hAnsi="Times New Roman" w:eastAsia="华文仿宋" w:cs="Times New Roman"/>
          <w:sz w:val="32"/>
          <w:szCs w:val="32"/>
          <w:lang w:val="en-US" w:eastAsia="zh-CN"/>
        </w:rPr>
        <w:t>其中发明</w:t>
      </w:r>
      <w:r>
        <w:rPr>
          <w:rFonts w:hint="default" w:ascii="Times New Roman" w:hAnsi="Times New Roman" w:eastAsia="华文仿宋" w:cs="Times New Roman"/>
          <w:spacing w:val="-1"/>
          <w:sz w:val="32"/>
          <w:szCs w:val="32"/>
        </w:rPr>
        <w:t>专利</w:t>
      </w:r>
      <w:r>
        <w:rPr>
          <w:rFonts w:hint="default" w:ascii="Times New Roman" w:hAnsi="Times New Roman" w:eastAsia="华文仿宋" w:cs="Times New Roman"/>
          <w:sz w:val="32"/>
          <w:szCs w:val="32"/>
          <w:lang w:val="en-US" w:eastAsia="zh-CN"/>
        </w:rPr>
        <w:t>不少于</w:t>
      </w:r>
      <w:r>
        <w:rPr>
          <w:rFonts w:hint="default" w:ascii="Times New Roman" w:hAnsi="Times New Roman" w:eastAsia="华文仿宋" w:cs="Times New Roman"/>
          <w:spacing w:val="-1"/>
          <w:sz w:val="32"/>
          <w:szCs w:val="32"/>
        </w:rPr>
        <w:t>6</w:t>
      </w:r>
      <w:r>
        <w:rPr>
          <w:rFonts w:hint="default" w:ascii="Times New Roman" w:hAnsi="Times New Roman" w:eastAsia="华文仿宋" w:cs="Times New Roman"/>
          <w:spacing w:val="-1"/>
          <w:sz w:val="32"/>
          <w:szCs w:val="32"/>
          <w:lang w:val="en-US" w:eastAsia="zh-CN"/>
        </w:rPr>
        <w:t>件，获授权发明专利不少于3件、</w:t>
      </w:r>
      <w:r>
        <w:rPr>
          <w:rFonts w:hint="default" w:ascii="Times New Roman" w:hAnsi="Times New Roman" w:eastAsia="华文仿宋" w:cs="Times New Roman"/>
          <w:spacing w:val="-1"/>
          <w:sz w:val="32"/>
          <w:szCs w:val="32"/>
        </w:rPr>
        <w:t>实用新型专利</w:t>
      </w:r>
      <w:r>
        <w:rPr>
          <w:rFonts w:hint="default" w:ascii="Times New Roman" w:hAnsi="Times New Roman" w:eastAsia="华文仿宋" w:cs="Times New Roman"/>
          <w:sz w:val="32"/>
          <w:szCs w:val="32"/>
          <w:lang w:val="en-US" w:eastAsia="zh-CN"/>
        </w:rPr>
        <w:t>不少于4件</w:t>
      </w:r>
      <w:r>
        <w:rPr>
          <w:rFonts w:hint="default" w:ascii="Times New Roman" w:hAnsi="Times New Roman" w:eastAsia="华文仿宋" w:cs="Times New Roman"/>
          <w:spacing w:val="-1"/>
          <w:sz w:val="32"/>
          <w:szCs w:val="32"/>
        </w:rPr>
        <w:t>；（2）</w:t>
      </w:r>
      <w:r>
        <w:rPr>
          <w:rFonts w:hint="default" w:ascii="Times New Roman" w:hAnsi="Times New Roman" w:eastAsia="华文仿宋" w:cs="Times New Roman"/>
          <w:spacing w:val="-1"/>
          <w:sz w:val="32"/>
          <w:szCs w:val="32"/>
          <w:lang w:val="en-US" w:eastAsia="zh-CN"/>
        </w:rPr>
        <w:t>开发</w:t>
      </w:r>
      <w:r>
        <w:rPr>
          <w:rFonts w:hint="default" w:ascii="Times New Roman" w:hAnsi="Times New Roman" w:eastAsia="华文仿宋" w:cs="Times New Roman"/>
          <w:spacing w:val="-1"/>
          <w:sz w:val="32"/>
          <w:szCs w:val="32"/>
        </w:rPr>
        <w:t>超精细抛光材料含金刚石精密抛光材料、微晶结构金字塔抛光砂碟、超精细砂纸砂膜三类产品新产品</w:t>
      </w:r>
      <w:r>
        <w:rPr>
          <w:rFonts w:hint="default" w:ascii="Times New Roman" w:hAnsi="Times New Roman" w:eastAsia="华文仿宋" w:cs="Times New Roman"/>
          <w:sz w:val="32"/>
          <w:szCs w:val="32"/>
          <w:lang w:val="en-US" w:eastAsia="zh-CN"/>
        </w:rPr>
        <w:t>不少于</w:t>
      </w:r>
      <w:r>
        <w:rPr>
          <w:rFonts w:hint="default" w:ascii="Times New Roman" w:hAnsi="Times New Roman" w:eastAsia="华文仿宋" w:cs="Times New Roman"/>
          <w:spacing w:val="-1"/>
          <w:sz w:val="32"/>
          <w:szCs w:val="32"/>
        </w:rPr>
        <w:t>12项</w:t>
      </w:r>
      <w:r>
        <w:rPr>
          <w:rFonts w:hint="default" w:ascii="Times New Roman" w:hAnsi="Times New Roman" w:eastAsia="华文仿宋" w:cs="Times New Roman"/>
          <w:spacing w:val="-1"/>
          <w:sz w:val="32"/>
          <w:szCs w:val="32"/>
          <w:lang w:eastAsia="zh-CN"/>
        </w:rPr>
        <w:t>，</w:t>
      </w:r>
      <w:r>
        <w:rPr>
          <w:rFonts w:hint="default" w:ascii="Times New Roman" w:hAnsi="Times New Roman" w:eastAsia="华文仿宋" w:cs="Times New Roman"/>
          <w:spacing w:val="-1"/>
          <w:sz w:val="32"/>
          <w:szCs w:val="32"/>
        </w:rPr>
        <w:t>制订企业标准</w:t>
      </w:r>
      <w:r>
        <w:rPr>
          <w:rFonts w:hint="default" w:ascii="Times New Roman" w:hAnsi="Times New Roman" w:eastAsia="华文仿宋" w:cs="Times New Roman"/>
          <w:sz w:val="32"/>
          <w:szCs w:val="32"/>
          <w:lang w:val="en-US" w:eastAsia="zh-CN"/>
        </w:rPr>
        <w:t>不少于</w:t>
      </w:r>
      <w:r>
        <w:rPr>
          <w:rFonts w:hint="default" w:ascii="Times New Roman" w:hAnsi="Times New Roman" w:eastAsia="华文仿宋" w:cs="Times New Roman"/>
          <w:spacing w:val="-1"/>
          <w:sz w:val="32"/>
          <w:szCs w:val="32"/>
        </w:rPr>
        <w:t>2项</w:t>
      </w:r>
      <w:r>
        <w:rPr>
          <w:rFonts w:hint="default" w:ascii="Times New Roman" w:hAnsi="Times New Roman" w:eastAsia="华文仿宋" w:cs="Times New Roman"/>
          <w:spacing w:val="-1"/>
          <w:sz w:val="32"/>
          <w:szCs w:val="32"/>
          <w:lang w:eastAsia="zh-CN"/>
        </w:rPr>
        <w:t>，</w:t>
      </w:r>
      <w:r>
        <w:rPr>
          <w:rFonts w:hint="default" w:ascii="Times New Roman" w:hAnsi="Times New Roman" w:eastAsia="仿宋_GB2312" w:cs="Times New Roman"/>
          <w:color w:val="000000" w:themeColor="text1"/>
          <w:sz w:val="32"/>
          <w:szCs w:val="32"/>
          <w14:textFill>
            <w14:solidFill>
              <w14:schemeClr w14:val="tx1"/>
            </w14:solidFill>
          </w14:textFill>
        </w:rPr>
        <w:t>申请并进入实审阶段</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发明</w:t>
      </w:r>
      <w:r>
        <w:rPr>
          <w:rFonts w:hint="default" w:ascii="Times New Roman" w:hAnsi="Times New Roman" w:eastAsia="仿宋_GB2312" w:cs="Times New Roman"/>
          <w:color w:val="000000" w:themeColor="text1"/>
          <w:sz w:val="32"/>
          <w:szCs w:val="32"/>
          <w:lang w:bidi="zh-CN"/>
          <w14:textFill>
            <w14:solidFill>
              <w14:schemeClr w14:val="tx1"/>
            </w14:solidFill>
          </w14:textFill>
        </w:rPr>
        <w:t>专利不少于</w:t>
      </w:r>
      <w:r>
        <w:rPr>
          <w:rFonts w:hint="default" w:ascii="Times New Roman" w:hAnsi="Times New Roman" w:eastAsia="华文仿宋" w:cs="Times New Roman"/>
          <w:spacing w:val="-1"/>
          <w:sz w:val="32"/>
          <w:szCs w:val="32"/>
        </w:rPr>
        <w:t>6</w:t>
      </w:r>
      <w:r>
        <w:rPr>
          <w:rFonts w:hint="default" w:ascii="Times New Roman" w:hAnsi="Times New Roman" w:eastAsia="华文仿宋" w:cs="Times New Roman"/>
          <w:spacing w:val="-1"/>
          <w:sz w:val="32"/>
          <w:szCs w:val="32"/>
          <w:lang w:val="en-US" w:eastAsia="zh-CN"/>
        </w:rPr>
        <w:t>件、获授权发明专利不少于3件</w:t>
      </w:r>
      <w:r>
        <w:rPr>
          <w:rFonts w:hint="default" w:ascii="Times New Roman" w:hAnsi="Times New Roman" w:eastAsia="华文仿宋" w:cs="Times New Roman"/>
          <w:spacing w:val="-1"/>
          <w:sz w:val="32"/>
          <w:szCs w:val="32"/>
        </w:rPr>
        <w:t>。</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lang w:bidi="zh-CN"/>
        </w:rPr>
      </w:pPr>
      <w:r>
        <w:rPr>
          <w:rFonts w:hint="default" w:ascii="Times New Roman" w:hAnsi="Times New Roman" w:eastAsia="仿宋_GB2312" w:cs="Times New Roman"/>
          <w:b/>
          <w:bCs/>
          <w:kern w:val="2"/>
          <w:sz w:val="32"/>
          <w:szCs w:val="32"/>
          <w:lang w:bidi="zh-CN"/>
        </w:rPr>
        <w:t>3</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产业化指标：</w:t>
      </w:r>
      <w:r>
        <w:rPr>
          <w:rFonts w:hint="default" w:ascii="Times New Roman" w:hAnsi="Times New Roman" w:eastAsia="仿宋_GB2312" w:cs="Times New Roman"/>
          <w:kern w:val="2"/>
          <w:sz w:val="32"/>
          <w:szCs w:val="32"/>
        </w:rPr>
        <w:t>项目实施带来新增销售收入</w:t>
      </w:r>
      <w:r>
        <w:rPr>
          <w:rFonts w:hint="default" w:ascii="Times New Roman" w:hAnsi="Times New Roman" w:eastAsia="仿宋_GB2312" w:cs="Times New Roman"/>
          <w:sz w:val="32"/>
          <w:szCs w:val="32"/>
        </w:rPr>
        <w:t>（含技术服务、转让、咨询等）</w:t>
      </w:r>
      <w:r>
        <w:rPr>
          <w:rFonts w:hint="default" w:ascii="Times New Roman" w:hAnsi="Times New Roman" w:eastAsia="仿宋_GB2312" w:cs="Times New Roman"/>
          <w:kern w:val="2"/>
          <w:sz w:val="32"/>
          <w:szCs w:val="32"/>
        </w:rPr>
        <w:t>不少于</w:t>
      </w:r>
      <w:r>
        <w:rPr>
          <w:rFonts w:hint="default" w:ascii="Times New Roman" w:hAnsi="Times New Roman" w:eastAsia="仿宋_GB2312" w:cs="Times New Roman"/>
          <w:sz w:val="32"/>
          <w:szCs w:val="32"/>
          <w:lang w:bidi="zh-CN"/>
        </w:rPr>
        <w:t>13500万元。</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lang w:bidi="zh-CN"/>
        </w:rPr>
      </w:pPr>
      <w:r>
        <w:rPr>
          <w:rFonts w:hint="default" w:ascii="Times New Roman" w:hAnsi="Times New Roman" w:eastAsia="仿宋_GB2312" w:cs="Times New Roman"/>
          <w:b/>
          <w:bCs/>
          <w:sz w:val="32"/>
          <w:szCs w:val="32"/>
          <w:lang w:bidi="zh-CN"/>
        </w:rPr>
        <w:t>4</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lang w:bidi="zh-CN"/>
        </w:rPr>
        <w:t>支持方式：</w:t>
      </w:r>
      <w:r>
        <w:rPr>
          <w:rFonts w:hint="default" w:ascii="Times New Roman" w:hAnsi="Times New Roman" w:eastAsia="仿宋_GB2312" w:cs="Times New Roman"/>
          <w:sz w:val="32"/>
          <w:szCs w:val="32"/>
          <w:lang w:bidi="zh-CN"/>
        </w:rPr>
        <w:t>采用市镇联动方式，本方向拟支持项目1个，市镇财政支持合计不超过500万元，镇街财政支持按照市级财政资助金额不低于1:1。</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w:t>
      </w:r>
      <w:r>
        <w:rPr>
          <w:rFonts w:hint="eastAsia" w:ascii="Times New Roman" w:hAnsi="Times New Roman" w:cs="Times New Roman"/>
          <w:b/>
          <w:bCs/>
          <w:color w:val="000000" w:themeColor="text1"/>
          <w:spacing w:val="3"/>
          <w:sz w:val="32"/>
          <w:szCs w:val="32"/>
          <w:lang w:val="zh-CN" w:bidi="zh-CN"/>
          <w14:textFill>
            <w14:solidFill>
              <w14:schemeClr w14:val="tx1"/>
            </w14:solidFill>
          </w14:textFill>
        </w:rPr>
        <w:t>三</w:t>
      </w: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）申报要求：</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项目申报须覆盖全部研究内容及考核指标。</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牵头</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申报单位须</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为企业，且</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拥有内设研发机构，并建有独立完整研发经费专账。</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由大岭山镇负责组织申报。</w:t>
      </w:r>
    </w:p>
    <w:p>
      <w:pPr>
        <w:pStyle w:val="3"/>
        <w:keepNext w:val="0"/>
        <w:keepLines w:val="0"/>
        <w:pageBreakBefore w:val="0"/>
        <w:widowControl w:val="0"/>
        <w:kinsoku/>
        <w:wordWrap/>
        <w:overflowPunct/>
        <w:topLinePunct w:val="0"/>
        <w:bidi w:val="0"/>
        <w:spacing w:line="580" w:lineRule="exact"/>
        <w:ind w:left="0" w:leftChars="0" w:right="0" w:rightChars="0" w:firstLine="640" w:firstLineChars="200"/>
        <w:jc w:val="both"/>
        <w:rPr>
          <w:rFonts w:hint="eastAsia" w:ascii="黑体" w:hAnsi="黑体" w:eastAsia="黑体" w:cs="黑体"/>
          <w:b w:val="0"/>
          <w:bCs/>
          <w:sz w:val="32"/>
          <w:szCs w:val="32"/>
          <w:lang w:bidi="zh-CN"/>
        </w:rPr>
      </w:pPr>
      <w:r>
        <w:rPr>
          <w:rFonts w:hint="eastAsia" w:ascii="黑体" w:hAnsi="黑体" w:eastAsia="黑体" w:cs="黑体"/>
          <w:b w:val="0"/>
          <w:bCs/>
          <w:kern w:val="2"/>
          <w:sz w:val="32"/>
          <w:szCs w:val="32"/>
          <w:lang w:val="en-US" w:eastAsia="zh-CN" w:bidi="ar-SA"/>
        </w:rPr>
        <w:t>专题六：辐射制冷防腐涂料</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default" w:ascii="Times New Roman" w:hAnsi="Times New Roman" w:eastAsia="楷体_GB2312" w:cs="Times New Roman"/>
          <w:bCs/>
          <w:sz w:val="32"/>
          <w:szCs w:val="32"/>
        </w:rPr>
      </w:pPr>
      <w:r>
        <w:rPr>
          <w:rFonts w:hint="eastAsia" w:eastAsia="楷体_GB2312" w:cs="Times New Roman"/>
          <w:bCs/>
          <w:sz w:val="32"/>
          <w:szCs w:val="32"/>
          <w:lang w:eastAsia="zh-CN"/>
        </w:rPr>
        <w:t>方向</w:t>
      </w:r>
      <w:r>
        <w:rPr>
          <w:rFonts w:hint="eastAsia" w:eastAsia="楷体_GB2312" w:cs="Times New Roman"/>
          <w:bCs/>
          <w:sz w:val="32"/>
          <w:szCs w:val="32"/>
          <w:lang w:val="en-US" w:eastAsia="zh-CN"/>
        </w:rPr>
        <w:t>8</w:t>
      </w:r>
      <w:r>
        <w:rPr>
          <w:rFonts w:hint="default" w:ascii="Times New Roman" w:hAnsi="Times New Roman" w:eastAsia="楷体_GB2312" w:cs="Times New Roman"/>
          <w:bCs/>
          <w:sz w:val="32"/>
          <w:szCs w:val="32"/>
        </w:rPr>
        <w:t>：一体化辐射制冷重防腐涂料的制备及应用研究</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华文仿宋" w:cs="Times New Roman"/>
          <w:spacing w:val="-3"/>
          <w:sz w:val="32"/>
          <w:szCs w:val="32"/>
          <w:lang w:val="en-US" w:eastAsia="zh-CN"/>
        </w:rPr>
      </w:pPr>
      <w:r>
        <w:rPr>
          <w:rFonts w:hint="default" w:ascii="Times New Roman" w:hAnsi="Times New Roman" w:eastAsia="仿宋_GB2312" w:cs="Times New Roman"/>
          <w:b/>
          <w:bCs/>
          <w:sz w:val="32"/>
          <w:szCs w:val="32"/>
          <w:lang w:bidi="zh-CN"/>
        </w:rPr>
        <w:t>（一）研究内容：</w:t>
      </w:r>
      <w:r>
        <w:rPr>
          <w:rFonts w:hint="default" w:ascii="Times New Roman" w:hAnsi="Times New Roman" w:eastAsia="华文仿宋" w:cs="Times New Roman"/>
          <w:spacing w:val="-3"/>
          <w:sz w:val="32"/>
          <w:szCs w:val="32"/>
          <w:lang w:val="en-US" w:eastAsia="zh-CN"/>
        </w:rPr>
        <w:t>开展有机-无机辐射制冷防腐涂料施工环境适应性、室温固化成膜性及光学性能研究，获得协同防护涂层厚度与最佳制冷/防腐蚀效果的量化关系，形成适配大型户外装备常温喷涂的成套施工方案。解决填料团聚、耐候衰减问题，实现高反射率及高辐射率，保障装备无源自主降温效果。</w:t>
      </w:r>
    </w:p>
    <w:p>
      <w:pPr>
        <w:pStyle w:val="3"/>
        <w:keepNext w:val="0"/>
        <w:keepLines w:val="0"/>
        <w:pageBreakBefore w:val="0"/>
        <w:widowControl w:val="0"/>
        <w:numPr>
          <w:ilvl w:val="0"/>
          <w:numId w:val="0"/>
        </w:numPr>
        <w:kinsoku/>
        <w:wordWrap/>
        <w:overflowPunct/>
        <w:topLinePunct w:val="0"/>
        <w:autoSpaceDE/>
        <w:autoSpaceDN/>
        <w:bidi w:val="0"/>
        <w:adjustRightInd w:val="0"/>
        <w:snapToGrid/>
        <w:spacing w:line="580" w:lineRule="exact"/>
        <w:ind w:leftChars="0" w:right="0" w:rightChars="0" w:firstLine="642" w:firstLineChars="200"/>
        <w:jc w:val="both"/>
        <w:textAlignment w:val="baseline"/>
        <w:rPr>
          <w:rFonts w:hint="default" w:ascii="Times New Roman" w:hAnsi="Times New Roman" w:eastAsia="仿宋_GB2312" w:cs="Times New Roman"/>
          <w:b/>
          <w:bCs/>
          <w:sz w:val="32"/>
          <w:szCs w:val="32"/>
          <w:lang w:bidi="zh-CN"/>
        </w:rPr>
      </w:pPr>
      <w:r>
        <w:rPr>
          <w:rFonts w:hint="default" w:ascii="Times New Roman" w:hAnsi="Times New Roman" w:eastAsia="仿宋_GB2312" w:cs="Times New Roman"/>
          <w:b/>
          <w:bCs/>
          <w:sz w:val="32"/>
          <w:szCs w:val="32"/>
          <w:lang w:bidi="zh-CN"/>
        </w:rPr>
        <w:t>（</w:t>
      </w:r>
      <w:r>
        <w:rPr>
          <w:rFonts w:hint="eastAsia" w:ascii="Times New Roman" w:eastAsia="仿宋_GB2312" w:cs="Times New Roman"/>
          <w:b/>
          <w:bCs/>
          <w:sz w:val="32"/>
          <w:szCs w:val="32"/>
          <w:lang w:bidi="zh-CN"/>
        </w:rPr>
        <w:t>二</w:t>
      </w:r>
      <w:r>
        <w:rPr>
          <w:rFonts w:hint="default" w:ascii="Times New Roman" w:hAnsi="Times New Roman" w:eastAsia="仿宋_GB2312" w:cs="Times New Roman"/>
          <w:b/>
          <w:bCs/>
          <w:sz w:val="32"/>
          <w:szCs w:val="32"/>
          <w:lang w:bidi="zh-CN"/>
        </w:rPr>
        <w:t>）考核指标：</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b/>
          <w:bCs/>
          <w:sz w:val="32"/>
          <w:szCs w:val="32"/>
          <w:lang w:bidi="zh-CN"/>
        </w:rPr>
      </w:pPr>
      <w:r>
        <w:rPr>
          <w:rFonts w:hint="default" w:ascii="Times New Roman" w:hAnsi="Times New Roman" w:eastAsia="仿宋_GB2312" w:cs="Times New Roman"/>
          <w:b/>
          <w:bCs/>
          <w:sz w:val="32"/>
          <w:szCs w:val="32"/>
        </w:rPr>
        <w:t>1</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lang w:bidi="zh-CN"/>
        </w:rPr>
        <w:t>技术指标：</w:t>
      </w:r>
      <w:r>
        <w:rPr>
          <w:rFonts w:hint="default" w:ascii="Times New Roman" w:hAnsi="Times New Roman" w:eastAsia="华文仿宋" w:cs="Times New Roman"/>
          <w:sz w:val="32"/>
          <w:szCs w:val="32"/>
        </w:rPr>
        <w:t>（1）</w:t>
      </w:r>
      <w:r>
        <w:rPr>
          <w:rFonts w:hint="default" w:ascii="Times New Roman" w:hAnsi="Times New Roman" w:eastAsia="仿宋_GB2312" w:cs="Times New Roman"/>
          <w:sz w:val="32"/>
          <w:szCs w:val="32"/>
          <w:lang w:bidi="zh-CN"/>
        </w:rPr>
        <w:t>涂层红外反射率≥92%，中红外发射率≥94%；</w:t>
      </w:r>
      <w:r>
        <w:rPr>
          <w:rFonts w:hint="default" w:ascii="Times New Roman" w:hAnsi="Times New Roman" w:eastAsia="华文仿宋" w:cs="Times New Roman"/>
          <w:sz w:val="32"/>
          <w:szCs w:val="32"/>
        </w:rPr>
        <w:t>（</w:t>
      </w:r>
      <w:r>
        <w:rPr>
          <w:rFonts w:hint="default" w:ascii="Times New Roman" w:hAnsi="Times New Roman" w:eastAsia="华文仿宋" w:cs="Times New Roman"/>
          <w:sz w:val="32"/>
          <w:szCs w:val="32"/>
          <w:lang w:val="en-US" w:eastAsia="zh-CN"/>
        </w:rPr>
        <w:t>2</w:t>
      </w:r>
      <w:r>
        <w:rPr>
          <w:rFonts w:hint="default" w:ascii="Times New Roman" w:hAnsi="Times New Roman" w:eastAsia="华文仿宋" w:cs="Times New Roman"/>
          <w:sz w:val="32"/>
          <w:szCs w:val="32"/>
        </w:rPr>
        <w:t>）</w:t>
      </w:r>
      <w:r>
        <w:rPr>
          <w:rFonts w:hint="default" w:ascii="Times New Roman" w:hAnsi="Times New Roman" w:eastAsia="仿宋_GB2312" w:cs="Times New Roman"/>
          <w:sz w:val="32"/>
          <w:szCs w:val="32"/>
        </w:rPr>
        <w:t>耐盐雾≥1440h，人工老化≥1500h；耐5%硫酸和5%氢氧化钠≥720h，耐水浴性(40℃)≥720h；耐压强度大于20KV，体积电阻率大于1.0×10¹⁴Ω.cm；</w:t>
      </w:r>
      <w:r>
        <w:rPr>
          <w:rFonts w:hint="default" w:ascii="Times New Roman" w:hAnsi="Times New Roman" w:eastAsia="华文仿宋" w:cs="Times New Roman"/>
          <w:sz w:val="32"/>
          <w:szCs w:val="32"/>
        </w:rPr>
        <w:t>（</w:t>
      </w:r>
      <w:r>
        <w:rPr>
          <w:rFonts w:hint="default" w:ascii="Times New Roman" w:hAnsi="Times New Roman" w:eastAsia="华文仿宋" w:cs="Times New Roman"/>
          <w:sz w:val="32"/>
          <w:szCs w:val="32"/>
          <w:lang w:val="en-US" w:eastAsia="zh-CN"/>
        </w:rPr>
        <w:t>3</w:t>
      </w:r>
      <w:r>
        <w:rPr>
          <w:rFonts w:hint="default" w:ascii="Times New Roman" w:hAnsi="Times New Roman" w:eastAsia="华文仿宋" w:cs="Times New Roman"/>
          <w:sz w:val="32"/>
          <w:szCs w:val="32"/>
        </w:rPr>
        <w:t>）</w:t>
      </w:r>
      <w:r>
        <w:rPr>
          <w:rFonts w:hint="default" w:ascii="Times New Roman" w:hAnsi="Times New Roman" w:eastAsia="仿宋_GB2312" w:cs="Times New Roman"/>
          <w:sz w:val="32"/>
          <w:szCs w:val="32"/>
        </w:rPr>
        <w:t>VOC小于100g/L，排放满足GB/T-30981对无溶涂料技术要求，无重金属，符合环保标准。</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2</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rPr>
        <w:t>成果指标：</w:t>
      </w:r>
      <w:r>
        <w:rPr>
          <w:rFonts w:hint="default" w:ascii="Times New Roman" w:hAnsi="Times New Roman" w:eastAsia="仿宋_GB2312" w:cs="Times New Roman"/>
          <w:color w:val="000000" w:themeColor="text1"/>
          <w:sz w:val="32"/>
          <w:szCs w:val="32"/>
          <w14:textFill>
            <w14:solidFill>
              <w14:schemeClr w14:val="tx1"/>
            </w14:solidFill>
          </w14:textFill>
        </w:rPr>
        <w:t>申请并进入实审阶段</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发明</w:t>
      </w:r>
      <w:r>
        <w:rPr>
          <w:rFonts w:hint="default" w:ascii="Times New Roman" w:hAnsi="Times New Roman" w:eastAsia="仿宋_GB2312" w:cs="Times New Roman"/>
          <w:color w:val="000000" w:themeColor="text1"/>
          <w:sz w:val="32"/>
          <w:szCs w:val="32"/>
          <w:lang w:bidi="zh-CN"/>
          <w14:textFill>
            <w14:solidFill>
              <w14:schemeClr w14:val="tx1"/>
            </w14:solidFill>
          </w14:textFill>
        </w:rPr>
        <w:t>专利不少于</w:t>
      </w:r>
      <w:r>
        <w:rPr>
          <w:rFonts w:hint="default" w:ascii="Times New Roman" w:hAnsi="Times New Roman" w:eastAsia="仿宋_GB2312" w:cs="Times New Roman"/>
          <w:color w:val="000000" w:themeColor="text1"/>
          <w:sz w:val="32"/>
          <w:szCs w:val="32"/>
          <w:lang w:val="en-US" w:bidi="zh-CN"/>
          <w14:textFill>
            <w14:solidFill>
              <w14:schemeClr w14:val="tx1"/>
            </w14:solidFill>
          </w14:textFill>
        </w:rPr>
        <w:t>4</w:t>
      </w:r>
      <w:r>
        <w:rPr>
          <w:rFonts w:hint="default" w:ascii="Times New Roman" w:hAnsi="Times New Roman" w:eastAsia="仿宋_GB2312" w:cs="Times New Roman"/>
          <w:color w:val="000000" w:themeColor="text1"/>
          <w:sz w:val="32"/>
          <w:szCs w:val="32"/>
          <w:lang w:bidi="zh-CN"/>
          <w14:textFill>
            <w14:solidFill>
              <w14:schemeClr w14:val="tx1"/>
            </w14:solidFill>
          </w14:textFill>
        </w:rPr>
        <w:t>件</w:t>
      </w:r>
      <w:r>
        <w:rPr>
          <w:rFonts w:hint="default" w:ascii="Times New Roman" w:hAnsi="Times New Roman" w:eastAsia="仿宋_GB2312" w:cs="Times New Roman"/>
          <w:sz w:val="32"/>
          <w:szCs w:val="32"/>
        </w:rPr>
        <w:t>；编制企业</w:t>
      </w:r>
      <w:r>
        <w:rPr>
          <w:rFonts w:hint="default" w:ascii="Times New Roman" w:hAnsi="Times New Roman" w:eastAsia="仿宋_GB2312" w:cs="Times New Roman"/>
          <w:sz w:val="32"/>
          <w:szCs w:val="32"/>
          <w:lang w:val="en-US" w:eastAsia="zh-CN"/>
        </w:rPr>
        <w:t>标准</w:t>
      </w:r>
      <w:r>
        <w:rPr>
          <w:rFonts w:hint="default" w:ascii="Times New Roman" w:hAnsi="Times New Roman" w:eastAsia="仿宋_GB2312" w:cs="Times New Roman"/>
          <w:sz w:val="32"/>
          <w:szCs w:val="32"/>
        </w:rPr>
        <w:t>不少于1项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完成不少于3个系列化辐射制冷重防涂料的开发与应用；完成</w:t>
      </w:r>
      <w:r>
        <w:rPr>
          <w:rFonts w:hint="default" w:ascii="Times New Roman" w:hAnsi="Times New Roman" w:eastAsia="仿宋_GB2312" w:cs="Times New Roman"/>
          <w:sz w:val="32"/>
          <w:szCs w:val="32"/>
          <w:lang w:val="en-US" w:eastAsia="zh-CN"/>
        </w:rPr>
        <w:t>不少于</w:t>
      </w:r>
      <w:r>
        <w:rPr>
          <w:rFonts w:hint="default" w:ascii="Times New Roman" w:hAnsi="Times New Roman" w:eastAsia="仿宋_GB2312" w:cs="Times New Roman"/>
          <w:sz w:val="32"/>
          <w:szCs w:val="32"/>
        </w:rPr>
        <w:t>1个工程验证项目。</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3</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rPr>
        <w:t>产业化指标：</w:t>
      </w:r>
      <w:r>
        <w:rPr>
          <w:rFonts w:hint="default" w:ascii="Times New Roman" w:hAnsi="Times New Roman" w:eastAsia="仿宋_GB2312" w:cs="Times New Roman"/>
          <w:sz w:val="32"/>
          <w:szCs w:val="32"/>
        </w:rPr>
        <w:t>项目实施带来新增销售收入（含技术服务、转让、咨询等）不少于5000万元。</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4</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rPr>
        <w:t>支持方式：</w:t>
      </w:r>
      <w:r>
        <w:rPr>
          <w:rFonts w:hint="default" w:ascii="Times New Roman" w:hAnsi="Times New Roman" w:eastAsia="仿宋_GB2312" w:cs="Times New Roman"/>
          <w:sz w:val="32"/>
          <w:szCs w:val="32"/>
        </w:rPr>
        <w:t>采用市镇联动方式，本方向拟支持项目1个，市镇财政支持合计不超过500万元，镇街财政支持按照市级财政资助金额不低于1:1。</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w:t>
      </w:r>
      <w:r>
        <w:rPr>
          <w:rFonts w:hint="eastAsia" w:ascii="Times New Roman" w:hAnsi="Times New Roman" w:cs="Times New Roman"/>
          <w:b/>
          <w:bCs/>
          <w:color w:val="000000" w:themeColor="text1"/>
          <w:spacing w:val="3"/>
          <w:sz w:val="32"/>
          <w:szCs w:val="32"/>
          <w:lang w:val="zh-CN" w:bidi="zh-CN"/>
          <w14:textFill>
            <w14:solidFill>
              <w14:schemeClr w14:val="tx1"/>
            </w14:solidFill>
          </w14:textFill>
        </w:rPr>
        <w:t>三</w:t>
      </w: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）申报要求：</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项目申报须覆盖全部研究内容及考核指标。</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牵头</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申报单位须</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为企业，且</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拥有内设研发机构，并建有独立完整研发经费专账。</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由沙田镇负责组织申报。</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专题</w:t>
      </w:r>
      <w:r>
        <w:rPr>
          <w:rFonts w:hint="eastAsia" w:ascii="黑体" w:hAnsi="黑体" w:eastAsia="黑体" w:cs="黑体"/>
          <w:b w:val="0"/>
          <w:bCs/>
          <w:color w:val="000000" w:themeColor="text1"/>
          <w:sz w:val="32"/>
          <w:szCs w:val="32"/>
          <w:lang w:eastAsia="zh-CN"/>
          <w14:textFill>
            <w14:solidFill>
              <w14:schemeClr w14:val="tx1"/>
            </w14:solidFill>
          </w14:textFill>
        </w:rPr>
        <w:t>七</w:t>
      </w:r>
      <w:r>
        <w:rPr>
          <w:rFonts w:hint="eastAsia" w:ascii="黑体" w:hAnsi="黑体" w:eastAsia="黑体" w:cs="黑体"/>
          <w:b w:val="0"/>
          <w:bCs/>
          <w:color w:val="000000" w:themeColor="text1"/>
          <w:sz w:val="32"/>
          <w:szCs w:val="32"/>
          <w14:textFill>
            <w14:solidFill>
              <w14:schemeClr w14:val="tx1"/>
            </w14:solidFill>
          </w14:textFill>
        </w:rPr>
        <w:t>：宠物镇痛方向新药创制及产业化</w:t>
      </w:r>
    </w:p>
    <w:p>
      <w:pPr>
        <w:keepNext w:val="0"/>
        <w:keepLines w:val="0"/>
        <w:pageBreakBefore w:val="0"/>
        <w:widowControl w:val="0"/>
        <w:kinsoku/>
        <w:wordWrap/>
        <w:overflowPunct/>
        <w:topLinePunct w:val="0"/>
        <w:bidi w:val="0"/>
        <w:snapToGrid w:val="0"/>
        <w:spacing w:line="580" w:lineRule="exact"/>
        <w:ind w:left="0" w:leftChars="0" w:right="0" w:rightChars="0" w:firstLine="640" w:firstLineChars="200"/>
        <w:jc w:val="both"/>
        <w:rPr>
          <w:rFonts w:hint="default" w:ascii="Times New Roman" w:hAnsi="Times New Roman" w:eastAsia="楷体_GB2312" w:cs="Times New Roman"/>
          <w:bCs/>
          <w:color w:val="000000" w:themeColor="text1"/>
          <w:sz w:val="32"/>
          <w:szCs w:val="32"/>
          <w:lang w:val="en-US" w:eastAsia="zh-CN"/>
          <w14:textFill>
            <w14:solidFill>
              <w14:schemeClr w14:val="tx1"/>
            </w14:solidFill>
          </w14:textFill>
        </w:rPr>
      </w:pPr>
      <w:r>
        <w:rPr>
          <w:rFonts w:hint="eastAsia" w:eastAsia="楷体_GB2312" w:cs="Times New Roman"/>
          <w:bCs/>
          <w:color w:val="000000" w:themeColor="text1"/>
          <w:sz w:val="32"/>
          <w:szCs w:val="32"/>
          <w:lang w:eastAsia="zh-CN"/>
          <w14:textFill>
            <w14:solidFill>
              <w14:schemeClr w14:val="tx1"/>
            </w14:solidFill>
          </w14:textFill>
        </w:rPr>
        <w:t>方向</w:t>
      </w:r>
      <w:r>
        <w:rPr>
          <w:rFonts w:hint="eastAsia" w:eastAsia="楷体_GB2312" w:cs="Times New Roman"/>
          <w:bCs/>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bCs/>
          <w:color w:val="000000" w:themeColor="text1"/>
          <w:sz w:val="32"/>
          <w:szCs w:val="32"/>
          <w14:textFill>
            <w14:solidFill>
              <w14:schemeClr w14:val="tx1"/>
            </w14:solidFill>
          </w14:textFill>
        </w:rPr>
        <w:t>：</w:t>
      </w:r>
      <w:r>
        <w:rPr>
          <w:rFonts w:hint="default" w:ascii="Times New Roman" w:hAnsi="Times New Roman" w:eastAsia="楷体_GB2312" w:cs="Times New Roman"/>
          <w:bCs/>
          <w:color w:val="000000" w:themeColor="text1"/>
          <w:sz w:val="32"/>
          <w:szCs w:val="32"/>
          <w:lang w:val="en-US" w:eastAsia="zh-CN"/>
          <w14:textFill>
            <w14:solidFill>
              <w14:schemeClr w14:val="tx1"/>
            </w14:solidFill>
          </w14:textFill>
        </w:rPr>
        <w:t>宠物药/兽药研发及产业化</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default" w:ascii="Times New Roman" w:hAnsi="Times New Roman" w:cs="Times New Roman"/>
          <w:spacing w:val="3"/>
          <w:sz w:val="32"/>
          <w:szCs w:val="32"/>
          <w:lang w:val="zh-CN" w:bidi="zh-CN"/>
        </w:rPr>
      </w:pPr>
      <w:r>
        <w:rPr>
          <w:rFonts w:hint="default" w:ascii="Times New Roman" w:hAnsi="Times New Roman" w:cs="Times New Roman"/>
          <w:b/>
          <w:bCs/>
          <w:spacing w:val="3"/>
          <w:kern w:val="0"/>
          <w:sz w:val="32"/>
          <w:szCs w:val="32"/>
          <w:lang w:val="zh-CN" w:bidi="zh-CN"/>
        </w:rPr>
        <w:t>（一）</w:t>
      </w:r>
      <w:r>
        <w:rPr>
          <w:rFonts w:hint="default" w:ascii="Times New Roman" w:hAnsi="Times New Roman" w:cs="Times New Roman"/>
          <w:b/>
          <w:bCs/>
          <w:spacing w:val="3"/>
          <w:sz w:val="32"/>
          <w:szCs w:val="32"/>
          <w:lang w:val="zh-CN" w:bidi="zh-CN"/>
        </w:rPr>
        <w:t>研究内容：</w:t>
      </w:r>
      <w:r>
        <w:rPr>
          <w:rFonts w:hint="default" w:ascii="Times New Roman" w:hAnsi="Times New Roman" w:cs="Times New Roman"/>
          <w:spacing w:val="3"/>
          <w:sz w:val="32"/>
          <w:szCs w:val="32"/>
          <w:lang w:val="zh-CN" w:bidi="zh-CN"/>
        </w:rPr>
        <w:t>围绕新型靶点开发犬猫用镇痛新药，同步开展急性疼痛和慢性疼痛方向联合用药选择性优化，实现犬猫围术期急性疼痛管理以及慢性骨关节疼痛治疗的新药创制；采用新技术开发长效镇痛制剂产品，实现药物释放精准调控，搭建从先导化合物优化、制剂工艺开发到产业化放大的全流程技术平台。针对手术期急性疼痛、骨关节慢性疼痛、神经源性疼痛等适应症开展药效与安全性评估，建立完备的质量控制体系。</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default" w:ascii="Times New Roman" w:hAnsi="Times New Roman" w:cs="Times New Roman"/>
          <w:b/>
          <w:bCs/>
          <w:spacing w:val="3"/>
          <w:sz w:val="32"/>
          <w:szCs w:val="32"/>
          <w:lang w:val="zh-CN" w:bidi="zh-CN"/>
        </w:rPr>
      </w:pPr>
      <w:r>
        <w:rPr>
          <w:rFonts w:hint="default" w:ascii="Times New Roman" w:hAnsi="Times New Roman" w:cs="Times New Roman"/>
          <w:b/>
          <w:bCs/>
          <w:spacing w:val="3"/>
          <w:sz w:val="32"/>
          <w:szCs w:val="32"/>
          <w:lang w:val="zh-CN" w:bidi="zh-CN"/>
        </w:rPr>
        <w:t>（二）考核指标：</w:t>
      </w:r>
    </w:p>
    <w:p>
      <w:pPr>
        <w:pStyle w:val="6"/>
        <w:keepNext w:val="0"/>
        <w:keepLines w:val="0"/>
        <w:pageBreakBefore w:val="0"/>
        <w:widowControl w:val="0"/>
        <w:pBdr>
          <w:bottom w:val="none" w:color="auto" w:sz="0" w:space="0"/>
        </w:pBdr>
        <w:tabs>
          <w:tab w:val="clear" w:pos="4153"/>
          <w:tab w:val="clear" w:pos="8306"/>
        </w:tabs>
        <w:kinsoku/>
        <w:wordWrap/>
        <w:overflowPunct/>
        <w:topLinePunct w:val="0"/>
        <w:bidi w:val="0"/>
        <w:snapToGrid/>
        <w:spacing w:line="580" w:lineRule="exact"/>
        <w:ind w:left="0" w:leftChars="0" w:right="0" w:rightChars="0" w:firstLine="642" w:firstLineChars="200"/>
        <w:jc w:val="both"/>
        <w:rPr>
          <w:rFonts w:hint="default" w:ascii="Times New Roman" w:hAnsi="Times New Roman" w:eastAsia="仿宋_GB2312" w:cs="Times New Roman"/>
          <w:spacing w:val="3"/>
          <w:sz w:val="32"/>
          <w:szCs w:val="32"/>
          <w:lang w:val="zh-CN" w:bidi="zh-CN"/>
        </w:rPr>
      </w:pPr>
      <w:r>
        <w:rPr>
          <w:rFonts w:hint="default" w:ascii="Times New Roman" w:hAnsi="Times New Roman" w:eastAsia="仿宋_GB2312" w:cs="Times New Roman"/>
          <w:b/>
          <w:bCs/>
          <w:sz w:val="32"/>
          <w:szCs w:val="32"/>
          <w:lang w:bidi="zh-CN"/>
        </w:rPr>
        <w:t>1</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lang w:bidi="zh-CN"/>
        </w:rPr>
        <w:t>技术指标：</w:t>
      </w:r>
      <w:r>
        <w:rPr>
          <w:rFonts w:hint="default" w:ascii="Times New Roman" w:hAnsi="Times New Roman" w:eastAsia="仿宋_GB2312" w:cs="Times New Roman"/>
          <w:spacing w:val="3"/>
          <w:sz w:val="32"/>
          <w:szCs w:val="32"/>
          <w:lang w:val="zh-CN" w:bidi="zh-CN"/>
        </w:rPr>
        <w:t>创制宠物镇痛类I类新药</w:t>
      </w:r>
      <w:r>
        <w:rPr>
          <w:rFonts w:hint="eastAsia" w:eastAsia="仿宋_GB2312" w:cs="Times New Roman"/>
          <w:spacing w:val="3"/>
          <w:sz w:val="32"/>
          <w:szCs w:val="32"/>
          <w:lang w:val="zh-CN" w:bidi="zh-CN"/>
        </w:rPr>
        <w:t>，</w:t>
      </w:r>
      <w:r>
        <w:rPr>
          <w:rFonts w:hint="default" w:ascii="Times New Roman" w:hAnsi="Times New Roman" w:eastAsia="仿宋_GB2312" w:cs="Times New Roman"/>
          <w:spacing w:val="3"/>
          <w:sz w:val="32"/>
          <w:szCs w:val="32"/>
          <w:lang w:val="zh-CN" w:bidi="zh-CN"/>
        </w:rPr>
        <w:t>完成候选药物及长效缓释制剂临床前评价</w:t>
      </w:r>
      <w:r>
        <w:rPr>
          <w:rFonts w:hint="eastAsia" w:eastAsia="仿宋_GB2312" w:cs="Times New Roman"/>
          <w:spacing w:val="3"/>
          <w:sz w:val="32"/>
          <w:szCs w:val="32"/>
          <w:lang w:val="zh-CN" w:bidi="zh-CN"/>
        </w:rPr>
        <w:t>，</w:t>
      </w:r>
      <w:r>
        <w:rPr>
          <w:rFonts w:hint="default" w:ascii="Times New Roman" w:hAnsi="Times New Roman" w:eastAsia="仿宋_GB2312" w:cs="Times New Roman"/>
          <w:spacing w:val="3"/>
          <w:sz w:val="32"/>
          <w:szCs w:val="32"/>
          <w:lang w:val="zh-CN" w:bidi="zh-CN"/>
        </w:rPr>
        <w:t>制订相应药物质量评价检测分析方法及质量控制标准。</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b/>
          <w:bCs/>
          <w:kern w:val="2"/>
          <w:sz w:val="32"/>
          <w:szCs w:val="32"/>
          <w:lang w:bidi="zh-CN"/>
        </w:rPr>
      </w:pPr>
      <w:r>
        <w:rPr>
          <w:rFonts w:hint="default" w:ascii="Times New Roman" w:hAnsi="Times New Roman" w:eastAsia="仿宋_GB2312" w:cs="Times New Roman"/>
          <w:b/>
          <w:bCs/>
          <w:kern w:val="2"/>
          <w:sz w:val="32"/>
          <w:szCs w:val="32"/>
          <w:lang w:bidi="zh-CN"/>
        </w:rPr>
        <w:t>2</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成果指标：</w:t>
      </w:r>
      <w:r>
        <w:rPr>
          <w:rFonts w:hint="default" w:ascii="Times New Roman" w:hAnsi="Times New Roman" w:eastAsia="仿宋_GB2312" w:cs="Times New Roman"/>
          <w:sz w:val="32"/>
          <w:szCs w:val="32"/>
        </w:rPr>
        <w:t>申请并进入实审阶段</w:t>
      </w:r>
      <w:r>
        <w:rPr>
          <w:rFonts w:hint="default" w:ascii="Times New Roman" w:hAnsi="Times New Roman" w:eastAsia="仿宋_GB2312" w:cs="Times New Roman"/>
          <w:sz w:val="32"/>
          <w:szCs w:val="32"/>
          <w:lang w:bidi="zh-CN"/>
        </w:rPr>
        <w:t>发明专利不少于2件；获得新兽药注册证书1-2件，兽药产品批准文号1-2个。</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b/>
          <w:bCs/>
          <w:kern w:val="2"/>
          <w:sz w:val="32"/>
          <w:szCs w:val="32"/>
          <w:lang w:bidi="zh-CN"/>
        </w:rPr>
        <w:t>3</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kern w:val="2"/>
          <w:sz w:val="32"/>
          <w:szCs w:val="32"/>
          <w:lang w:bidi="zh-CN"/>
        </w:rPr>
        <w:t>产业化指标：</w:t>
      </w:r>
      <w:r>
        <w:rPr>
          <w:rFonts w:hint="default" w:ascii="Times New Roman" w:hAnsi="Times New Roman" w:eastAsia="仿宋_GB2312" w:cs="Times New Roman"/>
          <w:color w:val="000000" w:themeColor="text1"/>
          <w:kern w:val="2"/>
          <w:sz w:val="32"/>
          <w:szCs w:val="32"/>
          <w14:textFill>
            <w14:solidFill>
              <w14:schemeClr w14:val="tx1"/>
            </w14:solidFill>
          </w14:textFill>
        </w:rPr>
        <w:t>项目实施带来新增销售收入</w:t>
      </w:r>
      <w:r>
        <w:rPr>
          <w:rFonts w:hint="default" w:ascii="Times New Roman" w:hAnsi="Times New Roman" w:eastAsia="仿宋_GB2312" w:cs="Times New Roman"/>
          <w:color w:val="000000" w:themeColor="text1"/>
          <w:sz w:val="32"/>
          <w:szCs w:val="32"/>
          <w14:textFill>
            <w14:solidFill>
              <w14:schemeClr w14:val="tx1"/>
            </w14:solidFill>
          </w14:textFill>
        </w:rPr>
        <w:t>（含技术服务、转让、咨询等）</w:t>
      </w:r>
      <w:r>
        <w:rPr>
          <w:rFonts w:hint="default" w:ascii="Times New Roman" w:hAnsi="Times New Roman" w:eastAsia="仿宋_GB2312" w:cs="Times New Roman"/>
          <w:color w:val="000000" w:themeColor="text1"/>
          <w:kern w:val="2"/>
          <w:sz w:val="32"/>
          <w:szCs w:val="32"/>
          <w14:textFill>
            <w14:solidFill>
              <w14:schemeClr w14:val="tx1"/>
            </w14:solidFill>
          </w14:textFill>
        </w:rPr>
        <w:t>不少于</w:t>
      </w:r>
      <w:r>
        <w:rPr>
          <w:rFonts w:hint="default" w:ascii="Times New Roman" w:hAnsi="Times New Roman" w:eastAsia="仿宋_GB2312" w:cs="Times New Roman"/>
          <w:color w:val="000000" w:themeColor="text1"/>
          <w:sz w:val="32"/>
          <w:szCs w:val="32"/>
          <w:lang w:bidi="zh-CN"/>
          <w14:textFill>
            <w14:solidFill>
              <w14:schemeClr w14:val="tx1"/>
            </w14:solidFill>
          </w14:textFill>
        </w:rPr>
        <w:t>5000万元</w:t>
      </w:r>
      <w:r>
        <w:rPr>
          <w:rFonts w:hint="default" w:ascii="Times New Roman" w:hAnsi="Times New Roman" w:eastAsia="仿宋_GB2312" w:cs="Times New Roman"/>
          <w:sz w:val="32"/>
          <w:szCs w:val="32"/>
        </w:rPr>
        <w:t>。</w:t>
      </w:r>
    </w:p>
    <w:p>
      <w:pPr>
        <w:pStyle w:val="3"/>
        <w:keepNext w:val="0"/>
        <w:keepLines w:val="0"/>
        <w:pageBreakBefore w:val="0"/>
        <w:widowControl w:val="0"/>
        <w:kinsoku/>
        <w:wordWrap/>
        <w:overflowPunct/>
        <w:topLinePunct w:val="0"/>
        <w:bidi w:val="0"/>
        <w:spacing w:line="580" w:lineRule="exact"/>
        <w:ind w:left="0" w:leftChars="0" w:right="0" w:rightChars="0" w:firstLine="642" w:firstLineChars="200"/>
        <w:jc w:val="both"/>
        <w:rPr>
          <w:rFonts w:hint="default" w:ascii="Times New Roman" w:hAnsi="Times New Roman" w:eastAsia="仿宋_GB2312" w:cs="Times New Roman"/>
          <w:color w:val="000000" w:themeColor="text1"/>
          <w:sz w:val="32"/>
          <w:szCs w:val="32"/>
          <w:lang w:bidi="zh-CN"/>
          <w14:textFill>
            <w14:solidFill>
              <w14:schemeClr w14:val="tx1"/>
            </w14:solidFill>
          </w14:textFill>
        </w:rPr>
      </w:pPr>
      <w:r>
        <w:rPr>
          <w:rFonts w:hint="default" w:ascii="Times New Roman" w:hAnsi="Times New Roman" w:eastAsia="仿宋_GB2312" w:cs="Times New Roman"/>
          <w:b/>
          <w:bCs/>
          <w:sz w:val="32"/>
          <w:szCs w:val="32"/>
          <w:lang w:bidi="zh-CN"/>
        </w:rPr>
        <w:t>4</w:t>
      </w:r>
      <w:r>
        <w:rPr>
          <w:rFonts w:hint="eastAsia" w:ascii="Times New Roman" w:eastAsia="仿宋_GB2312" w:cs="Times New Roman"/>
          <w:b/>
          <w:bCs/>
          <w:color w:val="000000" w:themeColor="text1"/>
          <w:kern w:val="2"/>
          <w:sz w:val="32"/>
          <w:szCs w:val="32"/>
          <w:lang w:val="en-US" w:bidi="zh-CN"/>
          <w14:textFill>
            <w14:solidFill>
              <w14:schemeClr w14:val="tx1"/>
            </w14:solidFill>
          </w14:textFill>
        </w:rPr>
        <w:t>．</w:t>
      </w:r>
      <w:r>
        <w:rPr>
          <w:rFonts w:hint="default" w:ascii="Times New Roman" w:hAnsi="Times New Roman" w:eastAsia="仿宋_GB2312" w:cs="Times New Roman"/>
          <w:b/>
          <w:bCs/>
          <w:sz w:val="32"/>
          <w:szCs w:val="32"/>
          <w:lang w:bidi="zh-CN"/>
        </w:rPr>
        <w:t>支持方式：</w:t>
      </w:r>
      <w:r>
        <w:rPr>
          <w:rFonts w:hint="default" w:ascii="Times New Roman" w:hAnsi="Times New Roman" w:eastAsia="仿宋_GB2312" w:cs="Times New Roman"/>
          <w:color w:val="000000" w:themeColor="text1"/>
          <w:sz w:val="32"/>
          <w:szCs w:val="32"/>
          <w:lang w:bidi="zh-CN"/>
          <w14:textFill>
            <w14:solidFill>
              <w14:schemeClr w14:val="tx1"/>
            </w14:solidFill>
          </w14:textFill>
        </w:rPr>
        <w:t>采用市镇联动方式，本方向拟支持项目1个，市镇财政支持合计不超过</w:t>
      </w:r>
      <w:r>
        <w:rPr>
          <w:rFonts w:hint="default" w:ascii="Times New Roman" w:hAnsi="Times New Roman" w:eastAsia="仿宋_GB2312" w:cs="Times New Roman"/>
          <w:color w:val="000000" w:themeColor="text1"/>
          <w:sz w:val="32"/>
          <w:szCs w:val="32"/>
          <w:lang w:val="en-US" w:bidi="zh-CN"/>
          <w14:textFill>
            <w14:solidFill>
              <w14:schemeClr w14:val="tx1"/>
            </w14:solidFill>
          </w14:textFill>
        </w:rPr>
        <w:t>5</w:t>
      </w:r>
      <w:r>
        <w:rPr>
          <w:rFonts w:hint="default" w:ascii="Times New Roman" w:hAnsi="Times New Roman" w:eastAsia="仿宋_GB2312" w:cs="Times New Roman"/>
          <w:color w:val="000000" w:themeColor="text1"/>
          <w:sz w:val="32"/>
          <w:szCs w:val="32"/>
          <w:lang w:bidi="zh-CN"/>
          <w14:textFill>
            <w14:solidFill>
              <w14:schemeClr w14:val="tx1"/>
            </w14:solidFill>
          </w14:textFill>
        </w:rPr>
        <w:t>00万元，镇街财政支持按照市级财政资助金额不低于1:1。</w:t>
      </w:r>
    </w:p>
    <w:p>
      <w:pPr>
        <w:pStyle w:val="2"/>
        <w:keepNext w:val="0"/>
        <w:keepLines w:val="0"/>
        <w:pageBreakBefore w:val="0"/>
        <w:widowControl w:val="0"/>
        <w:kinsoku/>
        <w:wordWrap/>
        <w:overflowPunct/>
        <w:topLinePunct w:val="0"/>
        <w:bidi w:val="0"/>
        <w:spacing w:line="580" w:lineRule="exact"/>
        <w:ind w:left="0" w:leftChars="0" w:right="0" w:rightChars="0" w:firstLine="654" w:firstLineChars="200"/>
        <w:jc w:val="both"/>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pP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w:t>
      </w:r>
      <w:r>
        <w:rPr>
          <w:rFonts w:hint="eastAsia" w:ascii="Times New Roman" w:hAnsi="Times New Roman" w:cs="Times New Roman"/>
          <w:b/>
          <w:bCs/>
          <w:color w:val="000000" w:themeColor="text1"/>
          <w:spacing w:val="3"/>
          <w:sz w:val="32"/>
          <w:szCs w:val="32"/>
          <w:lang w:val="zh-CN" w:bidi="zh-CN"/>
          <w14:textFill>
            <w14:solidFill>
              <w14:schemeClr w14:val="tx1"/>
            </w14:solidFill>
          </w14:textFill>
        </w:rPr>
        <w:t>三</w:t>
      </w:r>
      <w:r>
        <w:rPr>
          <w:rFonts w:hint="default" w:ascii="Times New Roman" w:hAnsi="Times New Roman" w:cs="Times New Roman"/>
          <w:b/>
          <w:bCs/>
          <w:color w:val="000000" w:themeColor="text1"/>
          <w:spacing w:val="3"/>
          <w:sz w:val="32"/>
          <w:szCs w:val="32"/>
          <w:lang w:val="zh-CN" w:bidi="zh-CN"/>
          <w14:textFill>
            <w14:solidFill>
              <w14:schemeClr w14:val="tx1"/>
            </w14:solidFill>
          </w14:textFill>
        </w:rPr>
        <w:t>）申报要求：</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项目申报须覆盖全部研究内容及考核指标。</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牵头</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申报单位须</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为企业，且</w:t>
      </w:r>
      <w:r>
        <w:rPr>
          <w:rFonts w:hint="default" w:ascii="Times New Roman" w:hAnsi="Times New Roman" w:cs="Times New Roman"/>
          <w:b w:val="0"/>
          <w:bCs w:val="0"/>
          <w:color w:val="000000" w:themeColor="text1"/>
          <w:spacing w:val="3"/>
          <w:sz w:val="32"/>
          <w:szCs w:val="32"/>
          <w:lang w:val="zh-CN" w:bidi="zh-CN"/>
          <w14:textFill>
            <w14:solidFill>
              <w14:schemeClr w14:val="tx1"/>
            </w14:solidFill>
          </w14:textFill>
        </w:rPr>
        <w:t>拥有内设研发机构，并建有独立完整研发经费专账。</w:t>
      </w:r>
      <w:r>
        <w:rPr>
          <w:rFonts w:hint="eastAsia" w:ascii="Times New Roman" w:hAnsi="Times New Roman" w:cs="Times New Roman"/>
          <w:b w:val="0"/>
          <w:bCs w:val="0"/>
          <w:color w:val="000000" w:themeColor="text1"/>
          <w:spacing w:val="3"/>
          <w:sz w:val="32"/>
          <w:szCs w:val="32"/>
          <w:lang w:val="zh-CN" w:bidi="zh-CN"/>
          <w14:textFill>
            <w14:solidFill>
              <w14:schemeClr w14:val="tx1"/>
            </w14:solidFill>
          </w14:textFill>
        </w:rPr>
        <w:t>由石龙镇负责组织申报。</w:t>
      </w:r>
    </w:p>
    <w:p>
      <w:pPr>
        <w:pStyle w:val="3"/>
        <w:keepNext w:val="0"/>
        <w:keepLines w:val="0"/>
        <w:pageBreakBefore w:val="0"/>
        <w:widowControl w:val="0"/>
        <w:kinsoku/>
        <w:wordWrap/>
        <w:overflowPunct/>
        <w:topLinePunct w:val="0"/>
        <w:bidi w:val="0"/>
        <w:spacing w:line="580" w:lineRule="exact"/>
        <w:ind w:left="0" w:leftChars="0" w:right="0" w:rightChars="0" w:firstLine="640" w:firstLineChars="200"/>
        <w:jc w:val="both"/>
        <w:rPr>
          <w:rFonts w:hint="default" w:ascii="Times New Roman" w:hAnsi="Times New Roman" w:eastAsia="仿宋_GB2312" w:cs="Times New Roman"/>
          <w:color w:val="000000" w:themeColor="text1"/>
          <w:sz w:val="32"/>
          <w:szCs w:val="32"/>
          <w:lang w:bidi="zh-CN"/>
          <w14:textFill>
            <w14:solidFill>
              <w14:schemeClr w14:val="tx1"/>
            </w14:solidFill>
          </w14:textFill>
        </w:rPr>
      </w:pPr>
    </w:p>
    <w:sectPr>
      <w:headerReference r:id="rId3" w:type="first"/>
      <w:footerReference r:id="rId5" w:type="first"/>
      <w:footerReference r:id="rId4" w:type="default"/>
      <w:pgSz w:w="11906" w:h="16838"/>
      <w:pgMar w:top="2098" w:right="1304" w:bottom="1587" w:left="1304" w:header="850"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NEU-BZ-S92">
    <w:panose1 w:val="02020503000000020003"/>
    <w:charset w:val="86"/>
    <w:family w:val="roman"/>
    <w:pitch w:val="default"/>
    <w:sig w:usb0="E00002FF" w:usb1="5ACFECFE" w:usb2="05000016" w:usb3="00000000" w:csb0="003E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方正宋体S-超大字符集">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sz w:val="24"/>
                              <w:szCs w:val="24"/>
                              <w:lang w:eastAsia="zh-CN"/>
                            </w:rPr>
                          </w:pPr>
                          <w:r>
                            <w:rPr>
                              <w:rFonts w:hint="eastAsia"/>
                              <w:sz w:val="24"/>
                              <w:szCs w:val="24"/>
                              <w:lang w:eastAsia="zh-CN"/>
                            </w:rPr>
                            <w:t>—</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r>
                            <w:rPr>
                              <w:rFonts w:hint="eastAsia"/>
                              <w:sz w:val="24"/>
                              <w:szCs w:val="24"/>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5"/>
                      <w:rPr>
                        <w:rFonts w:hint="eastAsia" w:eastAsia="宋体"/>
                        <w:sz w:val="24"/>
                        <w:szCs w:val="24"/>
                        <w:lang w:eastAsia="zh-CN"/>
                      </w:rPr>
                    </w:pPr>
                    <w:r>
                      <w:rPr>
                        <w:rFonts w:hint="eastAsia"/>
                        <w:sz w:val="24"/>
                        <w:szCs w:val="24"/>
                        <w:lang w:eastAsia="zh-CN"/>
                      </w:rPr>
                      <w:t>—</w:t>
                    </w:r>
                    <w:r>
                      <w:rPr>
                        <w:sz w:val="24"/>
                        <w:szCs w:val="24"/>
                      </w:rPr>
                      <w:fldChar w:fldCharType="begin"/>
                    </w:r>
                    <w:r>
                      <w:rPr>
                        <w:sz w:val="24"/>
                        <w:szCs w:val="24"/>
                      </w:rPr>
                      <w:instrText xml:space="preserve"> PAGE  \* MERGEFORMAT </w:instrText>
                    </w:r>
                    <w:r>
                      <w:rPr>
                        <w:sz w:val="24"/>
                        <w:szCs w:val="24"/>
                      </w:rPr>
                      <w:fldChar w:fldCharType="separate"/>
                    </w:r>
                    <w:r>
                      <w:rPr>
                        <w:sz w:val="24"/>
                        <w:szCs w:val="24"/>
                      </w:rPr>
                      <w:t>- 2 -</w:t>
                    </w:r>
                    <w:r>
                      <w:rPr>
                        <w:sz w:val="24"/>
                        <w:szCs w:val="24"/>
                      </w:rPr>
                      <w:fldChar w:fldCharType="end"/>
                    </w:r>
                    <w:r>
                      <w:rPr>
                        <w:rFonts w:hint="eastAsia"/>
                        <w:sz w:val="24"/>
                        <w:szCs w:val="24"/>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sz w:val="24"/>
                              <w:szCs w:val="24"/>
                              <w:lang w:eastAsia="zh-CN"/>
                            </w:rPr>
                          </w:pPr>
                          <w:r>
                            <w:rPr>
                              <w:rFonts w:hint="eastAsia"/>
                              <w:sz w:val="24"/>
                              <w:szCs w:val="24"/>
                              <w:lang w:eastAsia="zh-CN"/>
                            </w:rPr>
                            <w:t>—</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rFonts w:hint="eastAsia"/>
                              <w:sz w:val="24"/>
                              <w:szCs w:val="24"/>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5"/>
                      <w:rPr>
                        <w:rFonts w:hint="eastAsia" w:eastAsia="宋体"/>
                        <w:sz w:val="24"/>
                        <w:szCs w:val="24"/>
                        <w:lang w:eastAsia="zh-CN"/>
                      </w:rPr>
                    </w:pPr>
                    <w:r>
                      <w:rPr>
                        <w:rFonts w:hint="eastAsia"/>
                        <w:sz w:val="24"/>
                        <w:szCs w:val="24"/>
                        <w:lang w:eastAsia="zh-CN"/>
                      </w:rPr>
                      <w:t>—</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rFonts w:hint="eastAsia"/>
                        <w:sz w:val="24"/>
                        <w:szCs w:val="24"/>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VmYzg1NGU3NWQ0Zjk2MTI3MWE2MjIxYmIwYzBjZGUifQ=="/>
  </w:docVars>
  <w:rsids>
    <w:rsidRoot w:val="0038300B"/>
    <w:rsid w:val="00001FE3"/>
    <w:rsid w:val="00003763"/>
    <w:rsid w:val="00005579"/>
    <w:rsid w:val="00012A3D"/>
    <w:rsid w:val="00032A75"/>
    <w:rsid w:val="00037EB1"/>
    <w:rsid w:val="00056AC5"/>
    <w:rsid w:val="00080E1E"/>
    <w:rsid w:val="00090127"/>
    <w:rsid w:val="00093684"/>
    <w:rsid w:val="000A0BC0"/>
    <w:rsid w:val="000A76DE"/>
    <w:rsid w:val="000B79FC"/>
    <w:rsid w:val="000D44FF"/>
    <w:rsid w:val="00105DB9"/>
    <w:rsid w:val="00141BCA"/>
    <w:rsid w:val="00163F59"/>
    <w:rsid w:val="00180330"/>
    <w:rsid w:val="00186D16"/>
    <w:rsid w:val="00193389"/>
    <w:rsid w:val="001A1D5E"/>
    <w:rsid w:val="001A7CE8"/>
    <w:rsid w:val="001B6C7B"/>
    <w:rsid w:val="001E35CD"/>
    <w:rsid w:val="001E6327"/>
    <w:rsid w:val="001E6698"/>
    <w:rsid w:val="001E7CE4"/>
    <w:rsid w:val="001F6C33"/>
    <w:rsid w:val="002175A0"/>
    <w:rsid w:val="002262B7"/>
    <w:rsid w:val="002313AC"/>
    <w:rsid w:val="002442E2"/>
    <w:rsid w:val="00252E66"/>
    <w:rsid w:val="00261534"/>
    <w:rsid w:val="002664CE"/>
    <w:rsid w:val="002B0DA1"/>
    <w:rsid w:val="002D6A86"/>
    <w:rsid w:val="002F0CDE"/>
    <w:rsid w:val="00310B54"/>
    <w:rsid w:val="003167F1"/>
    <w:rsid w:val="00323668"/>
    <w:rsid w:val="00353723"/>
    <w:rsid w:val="00370B57"/>
    <w:rsid w:val="00371D78"/>
    <w:rsid w:val="00381D72"/>
    <w:rsid w:val="0038300B"/>
    <w:rsid w:val="003B69AB"/>
    <w:rsid w:val="003C1E14"/>
    <w:rsid w:val="003C4921"/>
    <w:rsid w:val="003D64F7"/>
    <w:rsid w:val="003E1108"/>
    <w:rsid w:val="003E4B18"/>
    <w:rsid w:val="003E6B2A"/>
    <w:rsid w:val="003F3340"/>
    <w:rsid w:val="00424B16"/>
    <w:rsid w:val="00425413"/>
    <w:rsid w:val="00426961"/>
    <w:rsid w:val="004376D9"/>
    <w:rsid w:val="00485879"/>
    <w:rsid w:val="0049276D"/>
    <w:rsid w:val="004A40E9"/>
    <w:rsid w:val="004A54DD"/>
    <w:rsid w:val="004B5BBF"/>
    <w:rsid w:val="004D3332"/>
    <w:rsid w:val="0051064F"/>
    <w:rsid w:val="00560ADB"/>
    <w:rsid w:val="005778C7"/>
    <w:rsid w:val="005B597F"/>
    <w:rsid w:val="005C1938"/>
    <w:rsid w:val="005C2C9F"/>
    <w:rsid w:val="005C31FB"/>
    <w:rsid w:val="005D10E9"/>
    <w:rsid w:val="00617E4E"/>
    <w:rsid w:val="00631706"/>
    <w:rsid w:val="00631D76"/>
    <w:rsid w:val="00646E14"/>
    <w:rsid w:val="0065164C"/>
    <w:rsid w:val="00653399"/>
    <w:rsid w:val="00685CBF"/>
    <w:rsid w:val="00693BA2"/>
    <w:rsid w:val="006A029B"/>
    <w:rsid w:val="006B2767"/>
    <w:rsid w:val="006D68B6"/>
    <w:rsid w:val="006E7C1D"/>
    <w:rsid w:val="006F2290"/>
    <w:rsid w:val="006F37F8"/>
    <w:rsid w:val="006F79E0"/>
    <w:rsid w:val="00711A93"/>
    <w:rsid w:val="00716760"/>
    <w:rsid w:val="00755A62"/>
    <w:rsid w:val="00764AB5"/>
    <w:rsid w:val="00773D82"/>
    <w:rsid w:val="007F0800"/>
    <w:rsid w:val="007F7AB9"/>
    <w:rsid w:val="00822AA8"/>
    <w:rsid w:val="008431D2"/>
    <w:rsid w:val="0085232D"/>
    <w:rsid w:val="00874738"/>
    <w:rsid w:val="008914CF"/>
    <w:rsid w:val="008A1B99"/>
    <w:rsid w:val="008E4561"/>
    <w:rsid w:val="008E5CFC"/>
    <w:rsid w:val="008F4902"/>
    <w:rsid w:val="008F7495"/>
    <w:rsid w:val="009225E1"/>
    <w:rsid w:val="00951124"/>
    <w:rsid w:val="009661DC"/>
    <w:rsid w:val="00995E32"/>
    <w:rsid w:val="009D3AD6"/>
    <w:rsid w:val="009F2B0D"/>
    <w:rsid w:val="00A01321"/>
    <w:rsid w:val="00A1026B"/>
    <w:rsid w:val="00A2321F"/>
    <w:rsid w:val="00A238C1"/>
    <w:rsid w:val="00A40FD8"/>
    <w:rsid w:val="00A47A74"/>
    <w:rsid w:val="00A53E30"/>
    <w:rsid w:val="00A651C4"/>
    <w:rsid w:val="00A733CE"/>
    <w:rsid w:val="00A80EFB"/>
    <w:rsid w:val="00A90F56"/>
    <w:rsid w:val="00A91309"/>
    <w:rsid w:val="00A97BF2"/>
    <w:rsid w:val="00AA27C3"/>
    <w:rsid w:val="00B208B0"/>
    <w:rsid w:val="00B24FD3"/>
    <w:rsid w:val="00B306F4"/>
    <w:rsid w:val="00B3272C"/>
    <w:rsid w:val="00B331D6"/>
    <w:rsid w:val="00B36D4E"/>
    <w:rsid w:val="00B44FF6"/>
    <w:rsid w:val="00B45705"/>
    <w:rsid w:val="00B5233C"/>
    <w:rsid w:val="00B525D8"/>
    <w:rsid w:val="00B571EA"/>
    <w:rsid w:val="00B672DB"/>
    <w:rsid w:val="00B84433"/>
    <w:rsid w:val="00B853C8"/>
    <w:rsid w:val="00BA1FF3"/>
    <w:rsid w:val="00BA31A5"/>
    <w:rsid w:val="00BA4B3E"/>
    <w:rsid w:val="00BC33CB"/>
    <w:rsid w:val="00BE4A42"/>
    <w:rsid w:val="00BF5A26"/>
    <w:rsid w:val="00C11949"/>
    <w:rsid w:val="00C268EB"/>
    <w:rsid w:val="00C26954"/>
    <w:rsid w:val="00C2793B"/>
    <w:rsid w:val="00C47F3D"/>
    <w:rsid w:val="00C67AE4"/>
    <w:rsid w:val="00C74D2A"/>
    <w:rsid w:val="00C84376"/>
    <w:rsid w:val="00C86070"/>
    <w:rsid w:val="00C92623"/>
    <w:rsid w:val="00CA5C30"/>
    <w:rsid w:val="00CB38EE"/>
    <w:rsid w:val="00CB6841"/>
    <w:rsid w:val="00CD2C9D"/>
    <w:rsid w:val="00CE0F3A"/>
    <w:rsid w:val="00CF2B60"/>
    <w:rsid w:val="00D25BF7"/>
    <w:rsid w:val="00D364AD"/>
    <w:rsid w:val="00D50790"/>
    <w:rsid w:val="00D535A7"/>
    <w:rsid w:val="00D6121B"/>
    <w:rsid w:val="00D63EB7"/>
    <w:rsid w:val="00D81C59"/>
    <w:rsid w:val="00D848F4"/>
    <w:rsid w:val="00DC2551"/>
    <w:rsid w:val="00DC7111"/>
    <w:rsid w:val="00DC7F7D"/>
    <w:rsid w:val="00DD3339"/>
    <w:rsid w:val="00DD5DF3"/>
    <w:rsid w:val="00E077C6"/>
    <w:rsid w:val="00E25AA4"/>
    <w:rsid w:val="00E464BD"/>
    <w:rsid w:val="00E46C2D"/>
    <w:rsid w:val="00E50C08"/>
    <w:rsid w:val="00E51335"/>
    <w:rsid w:val="00E9203D"/>
    <w:rsid w:val="00E944AF"/>
    <w:rsid w:val="00E96B8C"/>
    <w:rsid w:val="00EA0050"/>
    <w:rsid w:val="00EA6FA9"/>
    <w:rsid w:val="00EC3357"/>
    <w:rsid w:val="00EC646C"/>
    <w:rsid w:val="00EC736A"/>
    <w:rsid w:val="00ED2790"/>
    <w:rsid w:val="00F00C9B"/>
    <w:rsid w:val="00F025A2"/>
    <w:rsid w:val="00F067E4"/>
    <w:rsid w:val="00F21A31"/>
    <w:rsid w:val="00F26BF3"/>
    <w:rsid w:val="00F3317C"/>
    <w:rsid w:val="00F3376E"/>
    <w:rsid w:val="00F63B1F"/>
    <w:rsid w:val="00FA6221"/>
    <w:rsid w:val="00FC08DF"/>
    <w:rsid w:val="00FC2FE1"/>
    <w:rsid w:val="00FD1006"/>
    <w:rsid w:val="00FE39B4"/>
    <w:rsid w:val="00FF412E"/>
    <w:rsid w:val="1ED37C4B"/>
    <w:rsid w:val="225C73A2"/>
    <w:rsid w:val="23B43F43"/>
    <w:rsid w:val="3E391B88"/>
    <w:rsid w:val="3FB9CADD"/>
    <w:rsid w:val="3FFDA4FC"/>
    <w:rsid w:val="47FD5F92"/>
    <w:rsid w:val="4AAEBC4F"/>
    <w:rsid w:val="4BF5A405"/>
    <w:rsid w:val="4EDD53BF"/>
    <w:rsid w:val="5B9450BC"/>
    <w:rsid w:val="5CEE67AF"/>
    <w:rsid w:val="5FEFF012"/>
    <w:rsid w:val="60115520"/>
    <w:rsid w:val="66B60123"/>
    <w:rsid w:val="6D710AAE"/>
    <w:rsid w:val="769A6C5A"/>
    <w:rsid w:val="7BFFF386"/>
    <w:rsid w:val="7F6E2BD0"/>
    <w:rsid w:val="8FB9B37B"/>
    <w:rsid w:val="BD9C3792"/>
    <w:rsid w:val="D3DBEF76"/>
    <w:rsid w:val="D68A80D3"/>
    <w:rsid w:val="D7BBD0C5"/>
    <w:rsid w:val="DBFD99CC"/>
    <w:rsid w:val="EFB65892"/>
    <w:rsid w:val="EFC7D8DE"/>
    <w:rsid w:val="F0DEDFD8"/>
    <w:rsid w:val="F3FF47DD"/>
    <w:rsid w:val="F7F90D5B"/>
    <w:rsid w:val="FB7FDF08"/>
    <w:rsid w:val="FB9FB395"/>
    <w:rsid w:val="FC5F5C6A"/>
    <w:rsid w:val="FEB7C774"/>
    <w:rsid w:val="FFADD249"/>
    <w:rsid w:val="FFF5D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1"/>
    <w:qFormat/>
    <w:uiPriority w:val="0"/>
    <w:pPr>
      <w:ind w:right="-35" w:rightChars="-12"/>
    </w:pPr>
    <w:rPr>
      <w:rFonts w:ascii="NEU-BZ-S92" w:hAnsi="NEU-BZ-S92" w:eastAsia="仿宋_GB2312"/>
      <w:spacing w:val="8"/>
      <w:sz w:val="31"/>
    </w:rPr>
  </w:style>
  <w:style w:type="paragraph" w:styleId="3">
    <w:name w:val="Body Text 2"/>
    <w:basedOn w:val="1"/>
    <w:link w:val="12"/>
    <w:unhideWhenUsed/>
    <w:qFormat/>
    <w:uiPriority w:val="99"/>
    <w:pPr>
      <w:adjustRightInd w:val="0"/>
      <w:spacing w:line="360" w:lineRule="auto"/>
      <w:textAlignment w:val="baseline"/>
    </w:pPr>
    <w:rPr>
      <w:rFonts w:ascii="楷体_GB2312" w:eastAsia="楷体_GB2312"/>
      <w:kern w:val="44"/>
      <w:sz w:val="28"/>
      <w:szCs w:val="20"/>
    </w:rPr>
  </w:style>
  <w:style w:type="paragraph" w:styleId="4">
    <w:name w:val="Body Text Indent"/>
    <w:basedOn w:val="1"/>
    <w:qFormat/>
    <w:uiPriority w:val="0"/>
    <w:pPr>
      <w:ind w:firstLine="480" w:firstLineChars="200"/>
    </w:pPr>
    <w:rPr>
      <w:rFonts w:ascii="宋体" w:hAnsi="宋体"/>
      <w:bCs/>
      <w:sz w:val="24"/>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First Indent 2"/>
    <w:basedOn w:val="4"/>
    <w:qFormat/>
    <w:uiPriority w:val="0"/>
    <w:pPr>
      <w:ind w:firstLine="420"/>
    </w:pPr>
    <w:rPr>
      <w:rFonts w:ascii="Calibri" w:hAnsi="Calibri"/>
      <w:sz w:val="32"/>
      <w:szCs w:val="20"/>
    </w:rPr>
  </w:style>
  <w:style w:type="paragraph" w:styleId="10">
    <w:name w:val="List Paragraph"/>
    <w:basedOn w:val="1"/>
    <w:qFormat/>
    <w:uiPriority w:val="99"/>
    <w:pPr>
      <w:ind w:firstLine="420" w:firstLineChars="200"/>
    </w:pPr>
  </w:style>
  <w:style w:type="character" w:customStyle="1" w:styleId="11">
    <w:name w:val="正文文本 字符"/>
    <w:basedOn w:val="9"/>
    <w:link w:val="2"/>
    <w:qFormat/>
    <w:uiPriority w:val="0"/>
    <w:rPr>
      <w:rFonts w:ascii="NEU-BZ-S92" w:hAnsi="NEU-BZ-S92" w:eastAsia="仿宋_GB2312" w:cs="Times New Roman"/>
      <w:spacing w:val="8"/>
      <w:kern w:val="2"/>
      <w:sz w:val="31"/>
      <w:szCs w:val="24"/>
    </w:rPr>
  </w:style>
  <w:style w:type="character" w:customStyle="1" w:styleId="12">
    <w:name w:val="正文文本 2 字符"/>
    <w:basedOn w:val="9"/>
    <w:link w:val="3"/>
    <w:qFormat/>
    <w:uiPriority w:val="99"/>
    <w:rPr>
      <w:rFonts w:ascii="楷体_GB2312" w:hAnsi="Times New Roman" w:eastAsia="楷体_GB2312" w:cs="Times New Roman"/>
      <w:kern w:val="44"/>
      <w:sz w:val="28"/>
    </w:rPr>
  </w:style>
  <w:style w:type="character" w:customStyle="1" w:styleId="13">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5964</Words>
  <Characters>6730</Characters>
  <Lines>2</Lines>
  <Paragraphs>3</Paragraphs>
  <TotalTime>0</TotalTime>
  <ScaleCrop>false</ScaleCrop>
  <LinksUpToDate>false</LinksUpToDate>
  <CharactersWithSpaces>6730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2024-10-13T22:05:00Z</dcterms:created>
  <dc:creator>LENOVO</dc:creator>
  <cp:lastModifiedBy>uos</cp:lastModifiedBy>
  <cp:lastPrinted>2026-08-26T18:20:00Z</cp:lastPrinted>
  <dcterms:modified xsi:type="dcterms:W3CDTF">2026-09-09T10:34:37Z</dcterms:modified>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FC1611265F4448CBABDF6AC02DBC58B0_12</vt:lpwstr>
  </property>
  <property fmtid="{D5CDD505-2E9C-101B-9397-08002B2CF9AE}" pid="4" name="KSOTemplateDocerSaveRecord">
    <vt:lpwstr>eyJoZGlkIjoiZjVmYzg1NGU3NWQ0Zjk2MTI3MWE2MjIxYmIwYzBjZGUiLCJ1c2VySWQiOiIxNjU0MDc1MyJ9</vt:lpwstr>
  </property>
</Properties>
</file>