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83DAA">
      <w:pPr>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rPr>
          <w:rFonts w:hint="default" w:ascii="Times New Roman" w:hAnsi="Times New Roman" w:eastAsia="黑体" w:cs="Times New Roman"/>
          <w:color w:val="000000"/>
          <w:kern w:val="0"/>
          <w:sz w:val="32"/>
          <w:szCs w:val="32"/>
          <w:lang w:val="en-US" w:eastAsia="zh-CN"/>
        </w:rPr>
      </w:pPr>
      <w:r>
        <w:rPr>
          <w:rFonts w:hint="default" w:ascii="Times New Roman" w:hAnsi="Times New Roman" w:eastAsia="黑体" w:cs="Times New Roman"/>
          <w:color w:val="000000"/>
          <w:kern w:val="0"/>
          <w:sz w:val="32"/>
          <w:szCs w:val="32"/>
          <w:lang w:eastAsia="zh-CN"/>
        </w:rPr>
        <w:t>附件</w:t>
      </w:r>
      <w:r>
        <w:rPr>
          <w:rFonts w:hint="default" w:ascii="Times New Roman" w:hAnsi="Times New Roman" w:eastAsia="黑体" w:cs="Times New Roman"/>
          <w:color w:val="000000"/>
          <w:kern w:val="0"/>
          <w:sz w:val="32"/>
          <w:szCs w:val="32"/>
          <w:lang w:val="en-US" w:eastAsia="zh-CN"/>
        </w:rPr>
        <w:t>1</w:t>
      </w:r>
    </w:p>
    <w:p w14:paraId="10531536">
      <w:pPr>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rPr>
          <w:rFonts w:hint="default" w:ascii="Times New Roman" w:hAnsi="Times New Roman" w:eastAsia="黑体" w:cs="Times New Roman"/>
          <w:color w:val="000000"/>
          <w:kern w:val="0"/>
          <w:sz w:val="32"/>
          <w:szCs w:val="32"/>
          <w:lang w:val="en-US" w:eastAsia="zh-CN"/>
        </w:rPr>
      </w:pPr>
    </w:p>
    <w:p w14:paraId="35BFD053">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imes New Roman" w:hAnsi="Times New Roman" w:eastAsia="方正小标宋简体" w:cs="Times New Roman"/>
          <w:color w:val="000000"/>
          <w:kern w:val="0"/>
          <w:sz w:val="44"/>
          <w:szCs w:val="44"/>
        </w:rPr>
      </w:pPr>
      <w:r>
        <w:rPr>
          <w:rFonts w:hint="eastAsia" w:ascii="Times New Roman" w:hAnsi="Times New Roman" w:eastAsia="方正小标宋简体" w:cs="Times New Roman"/>
          <w:color w:val="000000"/>
          <w:kern w:val="0"/>
          <w:sz w:val="44"/>
          <w:szCs w:val="44"/>
          <w:lang w:eastAsia="zh-CN"/>
        </w:rPr>
        <w:t>参展</w:t>
      </w:r>
      <w:r>
        <w:rPr>
          <w:rFonts w:hint="eastAsia" w:ascii="Times New Roman" w:hAnsi="Times New Roman" w:eastAsia="方正小标宋简体" w:cs="Times New Roman"/>
          <w:color w:val="000000"/>
          <w:kern w:val="0"/>
          <w:sz w:val="44"/>
          <w:szCs w:val="44"/>
        </w:rPr>
        <w:t>报名操作流程</w:t>
      </w:r>
    </w:p>
    <w:p w14:paraId="1ED65BED">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Times New Roman" w:hAnsi="Times New Roman" w:eastAsia="方正小标宋简体" w:cs="Times New Roman"/>
          <w:color w:val="000000"/>
          <w:kern w:val="0"/>
          <w:sz w:val="44"/>
          <w:szCs w:val="44"/>
        </w:rPr>
      </w:pPr>
    </w:p>
    <w:p w14:paraId="3F224CCA">
      <w:pPr>
        <w:tabs>
          <w:tab w:val="left" w:pos="7560"/>
        </w:tabs>
        <w:adjustRightInd w:val="0"/>
        <w:snapToGrid w:val="0"/>
        <w:spacing w:line="580" w:lineRule="exact"/>
        <w:ind w:firstLine="640" w:firstLineChars="200"/>
        <w:rPr>
          <w:rFonts w:hint="eastAsia" w:ascii="Times New Roman" w:hAnsi="Times New Roman" w:eastAsia="黑体" w:cs="Times New Roman"/>
          <w:color w:val="000000"/>
          <w:kern w:val="0"/>
          <w:sz w:val="32"/>
          <w:szCs w:val="32"/>
          <w:lang w:eastAsia="zh-CN"/>
        </w:rPr>
      </w:pPr>
      <w:r>
        <w:rPr>
          <w:rFonts w:hint="eastAsia" w:ascii="Times New Roman" w:hAnsi="Times New Roman" w:eastAsia="黑体" w:cs="Times New Roman"/>
          <w:color w:val="000000"/>
          <w:kern w:val="0"/>
          <w:sz w:val="32"/>
          <w:szCs w:val="32"/>
        </w:rPr>
        <w:t>一、</w:t>
      </w:r>
      <w:r>
        <w:rPr>
          <w:rFonts w:hint="eastAsia" w:ascii="Times New Roman" w:hAnsi="Times New Roman" w:eastAsia="黑体" w:cs="Times New Roman"/>
          <w:color w:val="000000"/>
          <w:kern w:val="0"/>
          <w:sz w:val="32"/>
          <w:szCs w:val="32"/>
          <w:lang w:eastAsia="zh-CN"/>
        </w:rPr>
        <w:t>平台网址</w:t>
      </w:r>
    </w:p>
    <w:p w14:paraId="21E8B561">
      <w:pPr>
        <w:keepNext w:val="0"/>
        <w:keepLines w:val="0"/>
        <w:pageBreakBefore w:val="0"/>
        <w:widowControl w:val="0"/>
        <w:tabs>
          <w:tab w:val="left" w:pos="7560"/>
        </w:tabs>
        <w:kinsoku/>
        <w:wordWrap/>
        <w:overflowPunct/>
        <w:topLinePunct w:val="0"/>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rPr>
        <w:t>平台官网：</w:t>
      </w:r>
      <w:r>
        <w:rPr>
          <w:rFonts w:hint="eastAsia" w:ascii="Times New Roman" w:hAnsi="Times New Roman" w:eastAsia="仿宋_GB2312" w:cs="仿宋_GB2312"/>
          <w:color w:val="000000"/>
          <w:kern w:val="0"/>
          <w:sz w:val="32"/>
          <w:szCs w:val="32"/>
        </w:rPr>
        <w:fldChar w:fldCharType="begin"/>
      </w:r>
      <w:r>
        <w:rPr>
          <w:rFonts w:hint="eastAsia" w:ascii="Times New Roman" w:hAnsi="Times New Roman" w:eastAsia="仿宋_GB2312" w:cs="仿宋_GB2312"/>
          <w:color w:val="000000"/>
          <w:kern w:val="0"/>
          <w:sz w:val="32"/>
          <w:szCs w:val="32"/>
        </w:rPr>
        <w:instrText xml:space="preserve"> HYPERLINK "https://www.dgttsc.com" </w:instrText>
      </w:r>
      <w:r>
        <w:rPr>
          <w:rFonts w:hint="eastAsia" w:ascii="Times New Roman" w:hAnsi="Times New Roman" w:eastAsia="仿宋_GB2312" w:cs="仿宋_GB2312"/>
          <w:color w:val="000000"/>
          <w:kern w:val="0"/>
          <w:sz w:val="32"/>
          <w:szCs w:val="32"/>
        </w:rPr>
        <w:fldChar w:fldCharType="separate"/>
      </w:r>
      <w:r>
        <w:rPr>
          <w:rFonts w:hint="eastAsia" w:ascii="Times New Roman" w:hAnsi="Times New Roman" w:eastAsia="仿宋_GB2312" w:cs="仿宋_GB2312"/>
          <w:color w:val="000000"/>
          <w:kern w:val="0"/>
          <w:sz w:val="32"/>
          <w:szCs w:val="32"/>
        </w:rPr>
        <w:t>https://www.dgttsc.com</w:t>
      </w:r>
      <w:r>
        <w:rPr>
          <w:rFonts w:hint="eastAsia" w:ascii="Times New Roman" w:hAnsi="Times New Roman" w:eastAsia="仿宋_GB2312" w:cs="仿宋_GB2312"/>
          <w:color w:val="000000"/>
          <w:kern w:val="0"/>
          <w:sz w:val="32"/>
          <w:szCs w:val="32"/>
        </w:rPr>
        <w:fldChar w:fldCharType="end"/>
      </w:r>
    </w:p>
    <w:p w14:paraId="089CF0F1">
      <w:pPr>
        <w:adjustRightInd w:val="0"/>
        <w:snapToGrid w:val="0"/>
        <w:spacing w:line="580" w:lineRule="exact"/>
        <w:ind w:firstLine="640" w:firstLineChars="200"/>
        <w:rPr>
          <w:rFonts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rPr>
        <w:t>二、</w:t>
      </w:r>
      <w:r>
        <w:rPr>
          <w:rFonts w:hint="eastAsia" w:ascii="Times New Roman" w:hAnsi="Times New Roman" w:eastAsia="黑体" w:cs="Times New Roman"/>
          <w:color w:val="000000"/>
          <w:kern w:val="0"/>
          <w:sz w:val="32"/>
          <w:szCs w:val="32"/>
          <w:lang w:eastAsia="zh-CN"/>
        </w:rPr>
        <w:t>注册与</w:t>
      </w:r>
      <w:r>
        <w:rPr>
          <w:rFonts w:hint="eastAsia" w:ascii="Times New Roman" w:hAnsi="Times New Roman" w:eastAsia="黑体" w:cs="Times New Roman"/>
          <w:color w:val="000000"/>
          <w:kern w:val="0"/>
          <w:sz w:val="32"/>
          <w:szCs w:val="32"/>
        </w:rPr>
        <w:t>入驻</w:t>
      </w:r>
    </w:p>
    <w:p w14:paraId="615D6887">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eastAsia="zh-CN"/>
        </w:rPr>
      </w:pPr>
      <w:r>
        <w:rPr>
          <w:rFonts w:hint="eastAsia" w:ascii="Times New Roman" w:hAnsi="Times New Roman" w:eastAsia="方正楷体_GB2312" w:cs="Times New Roman"/>
          <w:color w:val="000000"/>
          <w:kern w:val="0"/>
          <w:sz w:val="32"/>
          <w:szCs w:val="32"/>
          <w:lang w:eastAsia="zh-CN"/>
        </w:rPr>
        <w:t>（一）账号注册</w:t>
      </w:r>
    </w:p>
    <w:p w14:paraId="666CC2A8">
      <w:pPr>
        <w:tabs>
          <w:tab w:val="left" w:pos="7560"/>
        </w:tabs>
        <w:adjustRightInd w:val="0"/>
        <w:snapToGrid w:val="0"/>
        <w:spacing w:line="580" w:lineRule="exact"/>
        <w:ind w:firstLine="640" w:firstLineChars="200"/>
        <w:rPr>
          <w:rFonts w:hint="eastAsia" w:ascii="仿宋_GB2312" w:hAnsi="仿宋_GB2312" w:eastAsia="仿宋_GB2312" w:cs="仿宋_GB2312"/>
          <w:color w:val="000000"/>
          <w:kern w:val="0"/>
          <w:sz w:val="32"/>
          <w:szCs w:val="32"/>
        </w:rPr>
      </w:pPr>
      <w:r>
        <w:rPr>
          <w:rFonts w:hint="eastAsia" w:ascii="Times New Roman" w:hAnsi="Times New Roman" w:eastAsia="方正仿宋_GB2312" w:cs="方正仿宋_GB2312"/>
          <w:color w:val="000000"/>
          <w:kern w:val="0"/>
          <w:sz w:val="32"/>
          <w:szCs w:val="32"/>
        </w:rPr>
        <w:t>1.</w:t>
      </w:r>
      <w:r>
        <w:rPr>
          <w:rFonts w:hint="eastAsia" w:ascii="仿宋_GB2312" w:hAnsi="仿宋_GB2312" w:eastAsia="仿宋_GB2312" w:cs="仿宋_GB2312"/>
          <w:color w:val="000000"/>
          <w:kern w:val="0"/>
          <w:sz w:val="32"/>
          <w:szCs w:val="32"/>
        </w:rPr>
        <w:t xml:space="preserve"> 进入平台官网</w:t>
      </w:r>
      <w:r>
        <w:rPr>
          <w:rFonts w:hint="eastAsia" w:ascii="仿宋_GB2312" w:hAnsi="仿宋_GB2312" w:eastAsia="仿宋_GB2312" w:cs="仿宋_GB2312"/>
          <w:color w:val="000000"/>
          <w:kern w:val="0"/>
          <w:sz w:val="32"/>
          <w:szCs w:val="32"/>
          <w:lang w:eastAsia="zh-CN"/>
        </w:rPr>
        <w:t>首页</w:t>
      </w:r>
      <w:r>
        <w:rPr>
          <w:rFonts w:hint="eastAsia" w:ascii="仿宋_GB2312" w:hAnsi="仿宋_GB2312" w:eastAsia="仿宋_GB2312" w:cs="仿宋_GB2312"/>
          <w:color w:val="000000"/>
          <w:kern w:val="0"/>
          <w:sz w:val="32"/>
          <w:szCs w:val="32"/>
        </w:rPr>
        <w:t>，点击</w:t>
      </w:r>
      <w:r>
        <w:rPr>
          <w:rFonts w:hint="eastAsia" w:ascii="仿宋_GB2312" w:hAnsi="仿宋_GB2312" w:eastAsia="仿宋_GB2312" w:cs="仿宋_GB2312"/>
          <w:color w:val="000000"/>
          <w:kern w:val="0"/>
          <w:sz w:val="32"/>
          <w:szCs w:val="32"/>
          <w:lang w:eastAsia="zh-CN"/>
        </w:rPr>
        <w:t>页面</w:t>
      </w:r>
      <w:r>
        <w:rPr>
          <w:rFonts w:hint="eastAsia" w:ascii="仿宋_GB2312" w:hAnsi="仿宋_GB2312" w:eastAsia="仿宋_GB2312" w:cs="仿宋_GB2312"/>
          <w:color w:val="000000"/>
          <w:kern w:val="0"/>
          <w:sz w:val="32"/>
          <w:szCs w:val="32"/>
        </w:rPr>
        <w:t>右上角</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注册/登录</w:t>
      </w:r>
      <w:r>
        <w:rPr>
          <w:rFonts w:hint="eastAsia" w:ascii="仿宋_GB2312" w:hAnsi="仿宋_GB2312" w:eastAsia="仿宋_GB2312" w:cs="仿宋_GB2312"/>
          <w:color w:val="000000"/>
          <w:kern w:val="0"/>
          <w:sz w:val="32"/>
          <w:szCs w:val="32"/>
          <w:lang w:eastAsia="zh-CN"/>
        </w:rPr>
        <w:t>”。</w:t>
      </w:r>
    </w:p>
    <w:p w14:paraId="5649473D">
      <w:pPr>
        <w:tabs>
          <w:tab w:val="left" w:pos="7560"/>
        </w:tabs>
        <w:adjustRightInd w:val="0"/>
        <w:snapToGrid w:val="0"/>
        <w:spacing w:line="360" w:lineRule="auto"/>
        <w:jc w:val="center"/>
        <w:rPr>
          <w:rFonts w:ascii="Times New Roman" w:hAnsi="Times New Roman"/>
        </w:rPr>
      </w:pPr>
      <w:r>
        <w:drawing>
          <wp:inline distT="0" distB="0" distL="114300" distR="114300">
            <wp:extent cx="4793615" cy="2271395"/>
            <wp:effectExtent l="0" t="0" r="6985"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4793615" cy="2271395"/>
                    </a:xfrm>
                    <a:prstGeom prst="rect">
                      <a:avLst/>
                    </a:prstGeom>
                    <a:noFill/>
                    <a:ln>
                      <a:noFill/>
                    </a:ln>
                  </pic:spPr>
                </pic:pic>
              </a:graphicData>
            </a:graphic>
          </wp:inline>
        </w:drawing>
      </w:r>
    </w:p>
    <w:p w14:paraId="0D8EFB73">
      <w:pPr>
        <w:numPr>
          <w:ilvl w:val="0"/>
          <w:numId w:val="1"/>
        </w:numPr>
        <w:tabs>
          <w:tab w:val="left" w:pos="7560"/>
        </w:tabs>
        <w:adjustRightInd w:val="0"/>
        <w:snapToGrid w:val="0"/>
        <w:spacing w:line="58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进入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注册/登录</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页面</w:t>
      </w:r>
      <w:r>
        <w:rPr>
          <w:rFonts w:hint="eastAsia" w:ascii="仿宋_GB2312" w:hAnsi="仿宋_GB2312" w:eastAsia="仿宋_GB2312" w:cs="仿宋_GB2312"/>
          <w:color w:val="000000"/>
          <w:kern w:val="0"/>
          <w:sz w:val="32"/>
          <w:szCs w:val="32"/>
          <w:lang w:eastAsia="zh-CN"/>
        </w:rPr>
        <w:t>，未注册用户使用手机验证码或微信扫码方式完成账号注册。已注册用户可通过手机验证码、微信扫码、账号密码任意一种方式登录平台。</w:t>
      </w:r>
    </w:p>
    <w:p w14:paraId="554DBB80">
      <w:pPr>
        <w:tabs>
          <w:tab w:val="left" w:pos="7560"/>
        </w:tabs>
        <w:adjustRightInd w:val="0"/>
        <w:snapToGrid w:val="0"/>
        <w:spacing w:line="360" w:lineRule="auto"/>
        <w:jc w:val="center"/>
        <w:rPr>
          <w:rFonts w:hint="eastAsia" w:ascii="Times New Roman" w:hAnsi="Times New Roman" w:cs="方正仿宋_GB2312" w:eastAsiaTheme="minorEastAsia"/>
          <w:color w:val="000000"/>
          <w:kern w:val="0"/>
          <w:sz w:val="32"/>
          <w:szCs w:val="32"/>
          <w:lang w:eastAsia="zh-CN"/>
        </w:rPr>
      </w:pPr>
      <w:r>
        <w:drawing>
          <wp:inline distT="0" distB="0" distL="114300" distR="114300">
            <wp:extent cx="4938395" cy="2339975"/>
            <wp:effectExtent l="0" t="0" r="14605" b="698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4938395" cy="2339975"/>
                    </a:xfrm>
                    <a:prstGeom prst="rect">
                      <a:avLst/>
                    </a:prstGeom>
                    <a:noFill/>
                    <a:ln>
                      <a:noFill/>
                    </a:ln>
                  </pic:spPr>
                </pic:pic>
              </a:graphicData>
            </a:graphic>
          </wp:inline>
        </w:drawing>
      </w:r>
    </w:p>
    <w:p w14:paraId="0886A6EB">
      <w:pPr>
        <w:adjustRightInd w:val="0"/>
        <w:snapToGrid w:val="0"/>
        <w:spacing w:line="580" w:lineRule="exact"/>
        <w:ind w:firstLine="640" w:firstLineChars="200"/>
        <w:rPr>
          <w:rFonts w:ascii="Times New Roman" w:hAnsi="Times New Roman" w:eastAsia="方正楷体_GB2312" w:cs="Times New Roman"/>
          <w:color w:val="000000"/>
          <w:kern w:val="0"/>
          <w:sz w:val="32"/>
          <w:szCs w:val="32"/>
        </w:rPr>
      </w:pPr>
      <w:r>
        <w:rPr>
          <w:rFonts w:hint="eastAsia" w:ascii="Times New Roman" w:hAnsi="Times New Roman" w:eastAsia="方正楷体_GB2312" w:cs="Times New Roman"/>
          <w:color w:val="000000"/>
          <w:kern w:val="0"/>
          <w:sz w:val="32"/>
          <w:szCs w:val="32"/>
        </w:rPr>
        <w:t>（二）选择入驻身份</w:t>
      </w:r>
    </w:p>
    <w:p w14:paraId="3FEC0E70">
      <w:pPr>
        <w:tabs>
          <w:tab w:val="left" w:pos="7560"/>
        </w:tabs>
        <w:adjustRightInd w:val="0"/>
        <w:snapToGrid w:val="0"/>
        <w:spacing w:line="580" w:lineRule="exact"/>
        <w:ind w:firstLine="640" w:firstLineChars="200"/>
        <w:rPr>
          <w:rFonts w:hint="eastAsia" w:ascii="仿宋_GB2312" w:hAnsi="仿宋_GB2312" w:eastAsia="仿宋_GB2312" w:cs="仿宋_GB2312"/>
          <w:color w:val="000000"/>
          <w:kern w:val="0"/>
          <w:sz w:val="32"/>
          <w:szCs w:val="32"/>
        </w:rPr>
      </w:pPr>
      <w:r>
        <w:rPr>
          <w:rFonts w:hint="eastAsia" w:ascii="Times New Roman" w:hAnsi="Times New Roman" w:eastAsia="方正仿宋_GB2312" w:cs="方正仿宋_GB2312"/>
          <w:color w:val="000000"/>
          <w:kern w:val="0"/>
          <w:sz w:val="32"/>
          <w:szCs w:val="32"/>
        </w:rPr>
        <w:t xml:space="preserve">1. </w:t>
      </w:r>
      <w:r>
        <w:rPr>
          <w:rFonts w:hint="eastAsia" w:ascii="仿宋_GB2312" w:hAnsi="仿宋_GB2312" w:eastAsia="仿宋_GB2312" w:cs="仿宋_GB2312"/>
          <w:color w:val="000000"/>
          <w:kern w:val="0"/>
          <w:sz w:val="32"/>
          <w:szCs w:val="32"/>
        </w:rPr>
        <w:t>登录后返回首页，点击</w:t>
      </w:r>
      <w:r>
        <w:rPr>
          <w:rFonts w:hint="eastAsia" w:ascii="仿宋_GB2312" w:hAnsi="仿宋_GB2312" w:eastAsia="仿宋_GB2312" w:cs="仿宋_GB2312"/>
          <w:color w:val="000000"/>
          <w:kern w:val="0"/>
          <w:sz w:val="32"/>
          <w:szCs w:val="32"/>
          <w:lang w:eastAsia="zh-CN"/>
        </w:rPr>
        <w:t>首页“</w:t>
      </w:r>
      <w:r>
        <w:rPr>
          <w:rFonts w:hint="eastAsia" w:ascii="仿宋_GB2312" w:hAnsi="仿宋_GB2312" w:eastAsia="仿宋_GB2312" w:cs="仿宋_GB2312"/>
          <w:color w:val="000000"/>
          <w:kern w:val="0"/>
          <w:sz w:val="32"/>
          <w:szCs w:val="32"/>
        </w:rPr>
        <w:t>平台入驻</w:t>
      </w:r>
      <w:r>
        <w:rPr>
          <w:rFonts w:hint="eastAsia" w:ascii="仿宋_GB2312" w:hAnsi="仿宋_GB2312" w:eastAsia="仿宋_GB2312" w:cs="仿宋_GB2312"/>
          <w:color w:val="000000"/>
          <w:kern w:val="0"/>
          <w:sz w:val="32"/>
          <w:szCs w:val="32"/>
          <w:lang w:eastAsia="zh-CN"/>
        </w:rPr>
        <w:t>”</w:t>
      </w:r>
    </w:p>
    <w:p w14:paraId="3D8E4F09">
      <w:pPr>
        <w:tabs>
          <w:tab w:val="left" w:pos="7560"/>
        </w:tabs>
        <w:adjustRightInd w:val="0"/>
        <w:snapToGrid w:val="0"/>
        <w:spacing w:line="360" w:lineRule="auto"/>
        <w:jc w:val="center"/>
        <w:rPr>
          <w:rFonts w:ascii="Times New Roman" w:hAnsi="Times New Roman"/>
        </w:rPr>
      </w:pPr>
      <w:r>
        <w:rPr>
          <w:rFonts w:ascii="Times New Roman" w:hAnsi="Times New Roman"/>
        </w:rPr>
        <w:drawing>
          <wp:inline distT="0" distB="0" distL="114300" distR="114300">
            <wp:extent cx="5191760" cy="2520315"/>
            <wp:effectExtent l="0" t="0" r="5080" b="952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6"/>
                    <a:stretch>
                      <a:fillRect/>
                    </a:stretch>
                  </pic:blipFill>
                  <pic:spPr>
                    <a:xfrm>
                      <a:off x="0" y="0"/>
                      <a:ext cx="5191760" cy="2520315"/>
                    </a:xfrm>
                    <a:prstGeom prst="rect">
                      <a:avLst/>
                    </a:prstGeom>
                    <a:noFill/>
                    <a:ln>
                      <a:noFill/>
                    </a:ln>
                  </pic:spPr>
                </pic:pic>
              </a:graphicData>
            </a:graphic>
          </wp:inline>
        </w:drawing>
      </w:r>
    </w:p>
    <w:p w14:paraId="4660B1BE">
      <w:pPr>
        <w:tabs>
          <w:tab w:val="left" w:pos="7560"/>
        </w:tabs>
        <w:adjustRightInd w:val="0"/>
        <w:snapToGrid w:val="0"/>
        <w:spacing w:line="580" w:lineRule="exact"/>
        <w:ind w:firstLine="640" w:firstLineChars="200"/>
        <w:rPr>
          <w:rFonts w:hint="eastAsia" w:ascii="仿宋_GB2312" w:hAnsi="仿宋_GB2312" w:eastAsia="仿宋_GB2312" w:cs="仿宋_GB2312"/>
          <w:color w:val="000000"/>
          <w:kern w:val="0"/>
          <w:sz w:val="32"/>
          <w:szCs w:val="32"/>
          <w:lang w:val="en-US" w:eastAsia="zh-CN"/>
        </w:rPr>
      </w:pPr>
      <w:r>
        <w:rPr>
          <w:rFonts w:hint="eastAsia" w:ascii="Times New Roman" w:hAnsi="Times New Roman" w:eastAsia="方正仿宋_GB2312" w:cs="方正仿宋_GB2312"/>
          <w:color w:val="000000"/>
          <w:kern w:val="0"/>
          <w:sz w:val="32"/>
          <w:szCs w:val="32"/>
        </w:rPr>
        <w:t>2.</w:t>
      </w:r>
      <w:r>
        <w:rPr>
          <w:rFonts w:hint="eastAsia" w:ascii="仿宋_GB2312" w:hAnsi="仿宋_GB2312" w:eastAsia="仿宋_GB2312" w:cs="仿宋_GB2312"/>
          <w:color w:val="000000"/>
          <w:kern w:val="0"/>
          <w:sz w:val="32"/>
          <w:szCs w:val="32"/>
        </w:rPr>
        <w:t xml:space="preserve"> 在弹出的身份选择窗口，根据本单位实际类型，选择对应入驻身份（新型研发机构</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企业等）。</w:t>
      </w:r>
    </w:p>
    <w:p w14:paraId="5538C6F8">
      <w:pPr>
        <w:keepNext w:val="0"/>
        <w:keepLines w:val="0"/>
        <w:widowControl/>
        <w:suppressLineNumbers w:val="0"/>
        <w:jc w:val="center"/>
        <w:rPr>
          <w:rFonts w:hint="eastAsia" w:ascii="Times New Roman" w:hAnsi="Times New Roman" w:eastAsia="方正仿宋_GB2312" w:cs="方正仿宋_GB2312"/>
          <w:color w:val="000000"/>
          <w:kern w:val="0"/>
          <w:sz w:val="32"/>
          <w:szCs w:val="32"/>
        </w:rPr>
      </w:pPr>
      <w:r>
        <w:drawing>
          <wp:inline distT="0" distB="0" distL="114300" distR="114300">
            <wp:extent cx="4925060" cy="2955290"/>
            <wp:effectExtent l="0" t="0" r="12700" b="12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4925060" cy="2955290"/>
                    </a:xfrm>
                    <a:prstGeom prst="rect">
                      <a:avLst/>
                    </a:prstGeom>
                    <a:noFill/>
                    <a:ln>
                      <a:noFill/>
                    </a:ln>
                  </pic:spPr>
                </pic:pic>
              </a:graphicData>
            </a:graphic>
          </wp:inline>
        </w:drawing>
      </w:r>
    </w:p>
    <w:p w14:paraId="280D86CA">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val="en-US" w:eastAsia="zh-CN"/>
        </w:rPr>
      </w:pPr>
      <w:r>
        <w:rPr>
          <w:rFonts w:hint="eastAsia" w:ascii="Times New Roman" w:hAnsi="Times New Roman" w:eastAsia="方正楷体_GB2312" w:cs="Times New Roman"/>
          <w:color w:val="000000"/>
          <w:kern w:val="0"/>
          <w:sz w:val="32"/>
          <w:szCs w:val="32"/>
        </w:rPr>
        <w:t>（三）提交入驻审核</w:t>
      </w:r>
    </w:p>
    <w:p w14:paraId="65CC1D39">
      <w:pPr>
        <w:tabs>
          <w:tab w:val="left" w:pos="7560"/>
        </w:tabs>
        <w:adjustRightInd w:val="0"/>
        <w:snapToGrid w:val="0"/>
        <w:spacing w:line="580" w:lineRule="exact"/>
        <w:ind w:firstLine="640"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color w:val="000000"/>
          <w:kern w:val="0"/>
          <w:sz w:val="32"/>
          <w:szCs w:val="32"/>
        </w:rPr>
        <w:t>按表单提示完整填写单位基础信息，上传营业执照等佐证材料，确认无误后提交。等待平台管理员完成入驻审核，</w:t>
      </w:r>
      <w:r>
        <w:rPr>
          <w:rFonts w:hint="eastAsia" w:ascii="仿宋_GB2312" w:hAnsi="仿宋_GB2312" w:eastAsia="仿宋_GB2312" w:cs="仿宋_GB2312"/>
          <w:b/>
          <w:bCs/>
          <w:color w:val="000000"/>
          <w:kern w:val="0"/>
          <w:sz w:val="32"/>
          <w:szCs w:val="32"/>
        </w:rPr>
        <w:t>审核通过，才可进行高交会参展报名。</w:t>
      </w:r>
    </w:p>
    <w:p w14:paraId="7A9DC62E">
      <w:pPr>
        <w:keepNext w:val="0"/>
        <w:keepLines w:val="0"/>
        <w:widowControl/>
        <w:suppressLineNumbers w:val="0"/>
        <w:jc w:val="center"/>
        <w:rPr>
          <w:rFonts w:ascii="Times New Roman" w:hAnsi="Times New Roman"/>
        </w:rPr>
      </w:pPr>
      <w:r>
        <w:drawing>
          <wp:inline distT="0" distB="0" distL="114300" distR="114300">
            <wp:extent cx="5006340" cy="2886710"/>
            <wp:effectExtent l="0" t="0" r="3810" b="889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8"/>
                    <a:srcRect l="17902" t="17118" r="13420" b="4626"/>
                    <a:stretch>
                      <a:fillRect/>
                    </a:stretch>
                  </pic:blipFill>
                  <pic:spPr>
                    <a:xfrm>
                      <a:off x="0" y="0"/>
                      <a:ext cx="5006340" cy="2886710"/>
                    </a:xfrm>
                    <a:prstGeom prst="rect">
                      <a:avLst/>
                    </a:prstGeom>
                  </pic:spPr>
                </pic:pic>
              </a:graphicData>
            </a:graphic>
          </wp:inline>
        </w:drawing>
      </w:r>
    </w:p>
    <w:p w14:paraId="0C812E6E">
      <w:pPr>
        <w:adjustRightInd w:val="0"/>
        <w:snapToGrid w:val="0"/>
        <w:spacing w:line="580" w:lineRule="exact"/>
        <w:ind w:firstLine="640" w:firstLineChars="200"/>
        <w:rPr>
          <w:rFonts w:hint="eastAsia" w:ascii="Times New Roman" w:hAnsi="Times New Roman" w:eastAsia="黑体" w:cs="Times New Roman"/>
          <w:color w:val="000000"/>
          <w:kern w:val="0"/>
          <w:sz w:val="32"/>
          <w:szCs w:val="32"/>
          <w:lang w:eastAsia="zh-CN"/>
        </w:rPr>
      </w:pPr>
      <w:r>
        <w:rPr>
          <w:rFonts w:hint="eastAsia" w:ascii="Times New Roman" w:hAnsi="Times New Roman" w:eastAsia="黑体" w:cs="Times New Roman"/>
          <w:color w:val="000000"/>
          <w:kern w:val="0"/>
          <w:sz w:val="32"/>
          <w:szCs w:val="32"/>
          <w:lang w:val="en-US" w:eastAsia="zh-CN"/>
        </w:rPr>
        <w:t>三</w:t>
      </w:r>
      <w:r>
        <w:rPr>
          <w:rFonts w:hint="eastAsia" w:ascii="Times New Roman" w:hAnsi="Times New Roman" w:eastAsia="黑体" w:cs="Times New Roman"/>
          <w:color w:val="000000"/>
          <w:kern w:val="0"/>
          <w:sz w:val="32"/>
          <w:szCs w:val="32"/>
        </w:rPr>
        <w:t>、</w:t>
      </w:r>
      <w:r>
        <w:rPr>
          <w:rFonts w:hint="eastAsia" w:ascii="Times New Roman" w:hAnsi="Times New Roman" w:eastAsia="黑体" w:cs="Times New Roman"/>
          <w:color w:val="000000"/>
          <w:kern w:val="0"/>
          <w:sz w:val="32"/>
          <w:szCs w:val="32"/>
          <w:lang w:eastAsia="zh-CN"/>
        </w:rPr>
        <w:t>高交会东莞展团参展报名</w:t>
      </w:r>
    </w:p>
    <w:p w14:paraId="4C9ED771">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val="en-US" w:eastAsia="zh-CN"/>
        </w:rPr>
      </w:pP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一</w:t>
      </w: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进入报名页面</w:t>
      </w:r>
    </w:p>
    <w:p w14:paraId="78C5E03B">
      <w:pPr>
        <w:tabs>
          <w:tab w:val="left" w:pos="7560"/>
        </w:tabs>
        <w:adjustRightInd w:val="0"/>
        <w:snapToGrid w:val="0"/>
        <w:spacing w:line="580" w:lineRule="exact"/>
        <w:ind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平台入驻审核通过后，返回平台首页，点击首页“第二十八届高交会东莞展团”飘窗入口，点击【查看详情】，进入高交会东莞展团专题页面。</w:t>
      </w:r>
    </w:p>
    <w:p w14:paraId="69EDE57E">
      <w:pPr>
        <w:widowControl w:val="0"/>
        <w:tabs>
          <w:tab w:val="left" w:pos="7560"/>
        </w:tabs>
        <w:adjustRightInd w:val="0"/>
        <w:snapToGrid w:val="0"/>
        <w:spacing w:before="0" w:beforeLines="-2147483648" w:after="0" w:afterLines="-2147483648" w:line="360" w:lineRule="auto"/>
        <w:ind w:left="0" w:leftChars="0" w:firstLine="0" w:firstLineChars="0"/>
        <w:jc w:val="center"/>
        <w:rPr>
          <w:rFonts w:hint="eastAsia" w:ascii="Times New Roman" w:hAnsi="Times New Roman" w:eastAsia="仿宋_GB2312" w:cs="仿宋_GB2312"/>
          <w:color w:val="000000"/>
          <w:kern w:val="0"/>
          <w:sz w:val="32"/>
          <w:szCs w:val="32"/>
          <w14:ligatures w14:val="none"/>
        </w:rPr>
      </w:pPr>
      <w:r>
        <w:drawing>
          <wp:inline distT="0" distB="0" distL="114300" distR="114300">
            <wp:extent cx="5839460" cy="2796540"/>
            <wp:effectExtent l="0" t="0" r="8890" b="381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839460" cy="2796540"/>
                    </a:xfrm>
                    <a:prstGeom prst="rect">
                      <a:avLst/>
                    </a:prstGeom>
                    <a:noFill/>
                    <a:ln>
                      <a:noFill/>
                    </a:ln>
                  </pic:spPr>
                </pic:pic>
              </a:graphicData>
            </a:graphic>
          </wp:inline>
        </w:drawing>
      </w:r>
    </w:p>
    <w:p w14:paraId="1A0D8F10">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val="en-US" w:eastAsia="zh-CN"/>
        </w:rPr>
      </w:pP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二</w:t>
      </w: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查阅通知、下载附件</w:t>
      </w:r>
    </w:p>
    <w:p w14:paraId="011E91F3">
      <w:pPr>
        <w:tabs>
          <w:tab w:val="left" w:pos="7560"/>
        </w:tabs>
        <w:adjustRightInd w:val="0"/>
        <w:snapToGrid w:val="0"/>
        <w:spacing w:line="580" w:lineRule="exact"/>
        <w:ind w:firstLine="640" w:firstLineChars="200"/>
      </w:pPr>
      <w:r>
        <w:rPr>
          <w:rFonts w:hint="eastAsia" w:ascii="仿宋_GB2312" w:hAnsi="仿宋_GB2312" w:eastAsia="仿宋_GB2312" w:cs="仿宋_GB2312"/>
          <w:color w:val="000000"/>
          <w:kern w:val="0"/>
          <w:sz w:val="32"/>
          <w:szCs w:val="32"/>
          <w:lang w:eastAsia="zh-CN"/>
        </w:rPr>
        <w:t>专题页面左侧展示正式招展通知及全套附件，可在线阅读通知全文，下载相关附件。</w:t>
      </w:r>
    </w:p>
    <w:p w14:paraId="12EA37C5">
      <w:pPr>
        <w:keepNext w:val="0"/>
        <w:keepLines w:val="0"/>
        <w:widowControl/>
        <w:suppressLineNumbers w:val="0"/>
        <w:jc w:val="center"/>
        <w:rPr>
          <w:rFonts w:hint="eastAsia"/>
          <w:lang w:eastAsia="zh-CN"/>
        </w:rPr>
      </w:pPr>
      <w:r>
        <w:rPr>
          <w:rFonts w:ascii="宋体" w:hAnsi="宋体" w:eastAsia="宋体" w:cs="宋体"/>
          <w:kern w:val="0"/>
          <w:sz w:val="24"/>
          <w:szCs w:val="24"/>
          <w:lang w:val="en-US" w:eastAsia="zh-CN" w:bidi="ar"/>
        </w:rPr>
        <w:drawing>
          <wp:inline distT="0" distB="0" distL="114300" distR="114300">
            <wp:extent cx="4920615" cy="3736975"/>
            <wp:effectExtent l="0" t="0" r="13335" b="1587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0"/>
                    <a:stretch>
                      <a:fillRect/>
                    </a:stretch>
                  </pic:blipFill>
                  <pic:spPr>
                    <a:xfrm>
                      <a:off x="0" y="0"/>
                      <a:ext cx="4920615" cy="3736975"/>
                    </a:xfrm>
                    <a:prstGeom prst="rect">
                      <a:avLst/>
                    </a:prstGeom>
                    <a:noFill/>
                    <a:ln w="9525">
                      <a:noFill/>
                    </a:ln>
                  </pic:spPr>
                </pic:pic>
              </a:graphicData>
            </a:graphic>
          </wp:inline>
        </w:drawing>
      </w:r>
    </w:p>
    <w:p w14:paraId="1C1D9234">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val="en-US" w:eastAsia="zh-CN"/>
        </w:rPr>
      </w:pP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三</w:t>
      </w: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提交参展报名</w:t>
      </w:r>
    </w:p>
    <w:p w14:paraId="6C5273CA">
      <w:pPr>
        <w:ind w:firstLine="640" w:firstLineChars="200"/>
        <w:jc w:val="left"/>
      </w:pPr>
      <w:r>
        <w:rPr>
          <w:rFonts w:hint="eastAsia" w:ascii="仿宋_GB2312" w:hAnsi="仿宋_GB2312" w:eastAsia="仿宋_GB2312" w:cs="仿宋_GB2312"/>
          <w:color w:val="000000"/>
          <w:kern w:val="0"/>
          <w:sz w:val="32"/>
          <w:szCs w:val="32"/>
          <w:lang w:eastAsia="zh-CN"/>
        </w:rPr>
        <w:t>专题页面右侧为参展报名填报区域，按系统表单指引，填写参展报名信息，并上传通知要求的参展申报材料，确认全部材料无误后点击“提交报名”，即可完成东莞展团参展报名。</w:t>
      </w:r>
    </w:p>
    <w:p w14:paraId="468E8986">
      <w:pPr>
        <w:keepNext w:val="0"/>
        <w:keepLines w:val="0"/>
        <w:widowControl/>
        <w:suppressLineNumbers w:val="0"/>
        <w:jc w:val="center"/>
        <w:rPr>
          <w:rFonts w:hint="eastAsia" w:ascii="仿宋_GB2312" w:hAnsi="仿宋_GB2312" w:eastAsia="仿宋_GB2312" w:cs="仿宋_GB2312"/>
          <w:color w:val="000000"/>
          <w:kern w:val="0"/>
          <w:sz w:val="32"/>
          <w:szCs w:val="32"/>
          <w:lang w:eastAsia="zh-CN"/>
        </w:rPr>
      </w:pPr>
      <w:r>
        <w:rPr>
          <w:rFonts w:ascii="宋体" w:hAnsi="宋体" w:eastAsia="宋体" w:cs="宋体"/>
          <w:kern w:val="0"/>
          <w:sz w:val="24"/>
          <w:szCs w:val="24"/>
          <w:lang w:val="en-US" w:eastAsia="zh-CN" w:bidi="ar"/>
        </w:rPr>
        <w:drawing>
          <wp:inline distT="0" distB="0" distL="114300" distR="114300">
            <wp:extent cx="4757420" cy="3646170"/>
            <wp:effectExtent l="0" t="0" r="5080" b="11430"/>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1"/>
                    <a:stretch>
                      <a:fillRect/>
                    </a:stretch>
                  </pic:blipFill>
                  <pic:spPr>
                    <a:xfrm>
                      <a:off x="0" y="0"/>
                      <a:ext cx="4757420" cy="3646170"/>
                    </a:xfrm>
                    <a:prstGeom prst="rect">
                      <a:avLst/>
                    </a:prstGeom>
                    <a:noFill/>
                    <a:ln w="9525">
                      <a:noFill/>
                    </a:ln>
                  </pic:spPr>
                </pic:pic>
              </a:graphicData>
            </a:graphic>
          </wp:inline>
        </w:drawing>
      </w:r>
    </w:p>
    <w:p w14:paraId="4CD73849">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提示：请确保联系电话准确有效，后续参展遴选结果、展区调整通知，将通过该联系方式告知。</w:t>
      </w:r>
    </w:p>
    <w:p w14:paraId="45AE28DB">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eastAsia="zh-CN"/>
        </w:rPr>
      </w:pP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四</w:t>
      </w:r>
      <w:r>
        <w:rPr>
          <w:rFonts w:hint="eastAsia" w:ascii="Times New Roman" w:hAnsi="Times New Roman" w:eastAsia="方正楷体_GB2312" w:cs="Times New Roman"/>
          <w:color w:val="000000"/>
          <w:kern w:val="0"/>
          <w:sz w:val="32"/>
          <w:szCs w:val="32"/>
        </w:rPr>
        <w:t>）</w:t>
      </w:r>
      <w:r>
        <w:rPr>
          <w:rFonts w:hint="eastAsia" w:ascii="Times New Roman" w:hAnsi="Times New Roman" w:eastAsia="方正楷体_GB2312" w:cs="Times New Roman"/>
          <w:color w:val="000000"/>
          <w:kern w:val="0"/>
          <w:sz w:val="32"/>
          <w:szCs w:val="32"/>
          <w:lang w:eastAsia="zh-CN"/>
        </w:rPr>
        <w:t>参展申报材料修改</w:t>
      </w:r>
    </w:p>
    <w:p w14:paraId="2A1756CB">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如在报名截止时间前需修改参展申报材料，可在已上传参展材料右侧操作栏点击删除原有文件，再上传更新后的参展申报材料。报名截止后，系统关闭材料修改入口，不再支持材料替换、新增。</w:t>
      </w:r>
    </w:p>
    <w:p w14:paraId="724EB134">
      <w:pPr>
        <w:numPr>
          <w:ilvl w:val="0"/>
          <w:numId w:val="0"/>
        </w:numPr>
        <w:tabs>
          <w:tab w:val="left" w:pos="7560"/>
        </w:tabs>
        <w:adjustRightInd w:val="0"/>
        <w:snapToGrid w:val="0"/>
        <w:spacing w:line="360" w:lineRule="auto"/>
        <w:jc w:val="center"/>
      </w:pPr>
      <w:r>
        <w:drawing>
          <wp:inline distT="0" distB="0" distL="114300" distR="114300">
            <wp:extent cx="3754755" cy="2062480"/>
            <wp:effectExtent l="0" t="0" r="17145" b="13970"/>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12"/>
                    <a:srcRect l="3880" t="4251" r="3972" b="13464"/>
                    <a:stretch>
                      <a:fillRect/>
                    </a:stretch>
                  </pic:blipFill>
                  <pic:spPr>
                    <a:xfrm>
                      <a:off x="0" y="0"/>
                      <a:ext cx="3754755" cy="2062480"/>
                    </a:xfrm>
                    <a:prstGeom prst="rect">
                      <a:avLst/>
                    </a:prstGeom>
                    <a:noFill/>
                    <a:ln>
                      <a:noFill/>
                    </a:ln>
                  </pic:spPr>
                </pic:pic>
              </a:graphicData>
            </a:graphic>
          </wp:inline>
        </w:drawing>
      </w:r>
    </w:p>
    <w:p w14:paraId="70C00EE0">
      <w:pPr>
        <w:adjustRightInd w:val="0"/>
        <w:snapToGrid w:val="0"/>
        <w:spacing w:line="580" w:lineRule="exact"/>
        <w:ind w:firstLine="640" w:firstLineChars="200"/>
        <w:rPr>
          <w:rFonts w:hint="eastAsia" w:ascii="Times New Roman" w:hAnsi="Times New Roman" w:eastAsia="黑体" w:cs="Times New Roman"/>
          <w:color w:val="000000"/>
          <w:kern w:val="0"/>
          <w:sz w:val="32"/>
          <w:szCs w:val="32"/>
          <w:lang w:eastAsia="zh-CN"/>
        </w:rPr>
      </w:pPr>
      <w:r>
        <w:rPr>
          <w:rFonts w:hint="eastAsia" w:ascii="Times New Roman" w:hAnsi="Times New Roman" w:eastAsia="黑体" w:cs="Times New Roman"/>
          <w:color w:val="000000"/>
          <w:kern w:val="0"/>
          <w:sz w:val="32"/>
          <w:szCs w:val="32"/>
          <w:lang w:eastAsia="zh-CN"/>
        </w:rPr>
        <w:t>四、参展项目线上发布</w:t>
      </w:r>
    </w:p>
    <w:p w14:paraId="39F1A36D">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欢迎各参展单位将参展项目同步发布至东莞市科技成果转化信息平台，实现线上线下联动展示，对接更多产业资源，扩大项目曝光度。</w:t>
      </w:r>
    </w:p>
    <w:p w14:paraId="6AFC2012">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eastAsia="zh-CN"/>
        </w:rPr>
      </w:pPr>
      <w:r>
        <w:rPr>
          <w:rFonts w:hint="eastAsia" w:ascii="Times New Roman" w:hAnsi="Times New Roman" w:eastAsia="方正楷体_GB2312" w:cs="Times New Roman"/>
          <w:color w:val="000000"/>
          <w:kern w:val="0"/>
          <w:sz w:val="32"/>
          <w:szCs w:val="32"/>
          <w:lang w:eastAsia="zh-CN"/>
        </w:rPr>
        <w:t>（一）点击成果发布入口</w:t>
      </w:r>
    </w:p>
    <w:p w14:paraId="1CE6012C">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在参展报名页面下方找到成果发布页面入口，点击即可跳转至成果发布页面。</w:t>
      </w:r>
    </w:p>
    <w:p w14:paraId="68E4EA7E">
      <w:pPr>
        <w:keepNext w:val="0"/>
        <w:keepLines w:val="0"/>
        <w:widowControl/>
        <w:suppressLineNumbers w:val="0"/>
        <w:jc w:val="center"/>
        <w:rPr>
          <w:rFonts w:hint="eastAsia" w:ascii="仿宋_GB2312" w:hAnsi="仿宋_GB2312" w:eastAsia="仿宋_GB2312" w:cs="仿宋_GB2312"/>
          <w:color w:val="000000"/>
          <w:kern w:val="0"/>
          <w:sz w:val="32"/>
          <w:szCs w:val="32"/>
          <w:lang w:eastAsia="zh-CN"/>
        </w:rPr>
      </w:pPr>
      <w:r>
        <w:rPr>
          <w:rFonts w:ascii="宋体" w:hAnsi="宋体" w:eastAsia="宋体" w:cs="宋体"/>
          <w:kern w:val="0"/>
          <w:sz w:val="24"/>
          <w:szCs w:val="24"/>
          <w:lang w:val="en-US" w:eastAsia="zh-CN" w:bidi="ar"/>
        </w:rPr>
        <w:drawing>
          <wp:inline distT="0" distB="0" distL="114300" distR="114300">
            <wp:extent cx="3519805" cy="2066290"/>
            <wp:effectExtent l="0" t="0" r="4445" b="10160"/>
            <wp:docPr id="1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56"/>
                    <pic:cNvPicPr>
                      <a:picLocks noChangeAspect="1"/>
                    </pic:cNvPicPr>
                  </pic:nvPicPr>
                  <pic:blipFill>
                    <a:blip r:embed="rId13"/>
                    <a:stretch>
                      <a:fillRect/>
                    </a:stretch>
                  </pic:blipFill>
                  <pic:spPr>
                    <a:xfrm>
                      <a:off x="0" y="0"/>
                      <a:ext cx="3519805" cy="2066290"/>
                    </a:xfrm>
                    <a:prstGeom prst="rect">
                      <a:avLst/>
                    </a:prstGeom>
                    <a:noFill/>
                    <a:ln w="9525">
                      <a:noFill/>
                    </a:ln>
                  </pic:spPr>
                </pic:pic>
              </a:graphicData>
            </a:graphic>
          </wp:inline>
        </w:drawing>
      </w:r>
    </w:p>
    <w:p w14:paraId="5DEF33C0">
      <w:pPr>
        <w:adjustRightInd w:val="0"/>
        <w:snapToGrid w:val="0"/>
        <w:spacing w:line="580" w:lineRule="exact"/>
        <w:ind w:firstLine="640" w:firstLineChars="200"/>
        <w:rPr>
          <w:rFonts w:hint="eastAsia" w:ascii="Times New Roman" w:hAnsi="Times New Roman" w:eastAsia="方正楷体_GB2312" w:cs="Times New Roman"/>
          <w:color w:val="000000"/>
          <w:kern w:val="0"/>
          <w:sz w:val="32"/>
          <w:szCs w:val="32"/>
          <w:lang w:eastAsia="zh-CN"/>
        </w:rPr>
      </w:pPr>
      <w:r>
        <w:rPr>
          <w:rFonts w:hint="eastAsia" w:ascii="Times New Roman" w:hAnsi="Times New Roman" w:eastAsia="方正楷体_GB2312" w:cs="Times New Roman"/>
          <w:color w:val="000000"/>
          <w:kern w:val="0"/>
          <w:sz w:val="32"/>
          <w:szCs w:val="32"/>
          <w:lang w:eastAsia="zh-CN"/>
        </w:rPr>
        <w:t>（二）文件上传</w:t>
      </w:r>
    </w:p>
    <w:p w14:paraId="1813B660">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点击“文件上传”，上传对应参展项目的参展申请表。文件上传完成后，系统将自动</w:t>
      </w:r>
      <w:r>
        <w:rPr>
          <w:rFonts w:hint="default" w:ascii="Times New Roman" w:hAnsi="Times New Roman" w:eastAsia="仿宋_GB2312" w:cs="Times New Roman"/>
          <w:color w:val="000000"/>
          <w:kern w:val="0"/>
          <w:sz w:val="32"/>
          <w:szCs w:val="32"/>
          <w:lang w:eastAsia="zh-CN"/>
        </w:rPr>
        <w:t>执行AI智能分</w:t>
      </w:r>
      <w:r>
        <w:rPr>
          <w:rFonts w:hint="eastAsia" w:ascii="仿宋_GB2312" w:hAnsi="仿宋_GB2312" w:eastAsia="仿宋_GB2312" w:cs="仿宋_GB2312"/>
          <w:color w:val="000000"/>
          <w:kern w:val="0"/>
          <w:sz w:val="32"/>
          <w:szCs w:val="32"/>
          <w:lang w:eastAsia="zh-CN"/>
        </w:rPr>
        <w:t>析，并跳转至表单填报页面，自动填充成果相关信息。</w:t>
      </w:r>
    </w:p>
    <w:p w14:paraId="10687924">
      <w:pPr>
        <w:keepNext w:val="0"/>
        <w:keepLines w:val="0"/>
        <w:pageBreakBefore w:val="0"/>
        <w:widowControl w:val="0"/>
        <w:numPr>
          <w:ilvl w:val="0"/>
          <w:numId w:val="0"/>
        </w:numPr>
        <w:tabs>
          <w:tab w:val="left" w:pos="7560"/>
        </w:tabs>
        <w:kinsoku/>
        <w:wordWrap/>
        <w:overflowPunct/>
        <w:topLinePunct w:val="0"/>
        <w:autoSpaceDE/>
        <w:autoSpaceDN/>
        <w:bidi w:val="0"/>
        <w:adjustRightInd w:val="0"/>
        <w:snapToGrid w:val="0"/>
        <w:spacing w:line="240" w:lineRule="auto"/>
        <w:jc w:val="center"/>
        <w:textAlignment w:val="auto"/>
        <w:rPr>
          <w:rFonts w:hint="eastAsia"/>
          <w:lang w:eastAsia="zh-CN"/>
        </w:rPr>
      </w:pPr>
      <w:r>
        <w:drawing>
          <wp:inline distT="0" distB="0" distL="114300" distR="114300">
            <wp:extent cx="4121785" cy="2378075"/>
            <wp:effectExtent l="0" t="0" r="12065" b="317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4"/>
                    <a:srcRect l="8986"/>
                    <a:stretch>
                      <a:fillRect/>
                    </a:stretch>
                  </pic:blipFill>
                  <pic:spPr>
                    <a:xfrm>
                      <a:off x="0" y="0"/>
                      <a:ext cx="4121785" cy="2378075"/>
                    </a:xfrm>
                    <a:prstGeom prst="rect">
                      <a:avLst/>
                    </a:prstGeom>
                    <a:noFill/>
                    <a:ln>
                      <a:noFill/>
                    </a:ln>
                  </pic:spPr>
                </pic:pic>
              </a:graphicData>
            </a:graphic>
          </wp:inline>
        </w:drawing>
      </w:r>
    </w:p>
    <w:p w14:paraId="6F3EBA60">
      <w:pPr>
        <w:ind w:firstLine="640" w:firstLineChars="200"/>
        <w:jc w:val="left"/>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eastAsia="zh-CN"/>
        </w:rPr>
        <w:t>提示：同一单位如有多个参展项目，请将各项目对应的参展项目信息表分别另存为独立文档，逐个上传。</w:t>
      </w:r>
    </w:p>
    <w:p w14:paraId="58ECC671">
      <w:pPr>
        <w:adjustRightInd w:val="0"/>
        <w:snapToGrid w:val="0"/>
        <w:spacing w:line="580" w:lineRule="exact"/>
        <w:ind w:firstLine="640" w:firstLineChars="200"/>
        <w:rPr>
          <w:rFonts w:hint="default" w:ascii="Times New Roman" w:hAnsi="Times New Roman" w:eastAsia="方正楷体_GB2312" w:cs="Times New Roman"/>
          <w:color w:val="000000"/>
          <w:kern w:val="0"/>
          <w:sz w:val="32"/>
          <w:szCs w:val="32"/>
          <w:lang w:val="en-US" w:eastAsia="zh-CN"/>
        </w:rPr>
      </w:pPr>
      <w:r>
        <w:rPr>
          <w:rFonts w:hint="eastAsia" w:ascii="Times New Roman" w:hAnsi="Times New Roman" w:eastAsia="方正楷体_GB2312" w:cs="Times New Roman"/>
          <w:color w:val="000000"/>
          <w:kern w:val="0"/>
          <w:sz w:val="32"/>
          <w:szCs w:val="32"/>
          <w:lang w:eastAsia="zh-CN"/>
        </w:rPr>
        <w:t>（三）成果信息补充</w:t>
      </w:r>
    </w:p>
    <w:p w14:paraId="6010D62B">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若表单自动填充信息不全，请在填报页面完善补充相关成果信息，核对无误后点击“提交”，即可完成参展项目线上发布。</w:t>
      </w:r>
    </w:p>
    <w:p w14:paraId="28AC0D3B">
      <w:pPr>
        <w:keepNext w:val="0"/>
        <w:keepLines w:val="0"/>
        <w:pageBreakBefore w:val="0"/>
        <w:widowControl w:val="0"/>
        <w:numPr>
          <w:ilvl w:val="0"/>
          <w:numId w:val="0"/>
        </w:numPr>
        <w:tabs>
          <w:tab w:val="left" w:pos="7560"/>
        </w:tabs>
        <w:kinsoku/>
        <w:wordWrap/>
        <w:overflowPunct/>
        <w:topLinePunct w:val="0"/>
        <w:autoSpaceDE/>
        <w:autoSpaceDN/>
        <w:bidi w:val="0"/>
        <w:adjustRightInd w:val="0"/>
        <w:snapToGrid w:val="0"/>
        <w:spacing w:line="240" w:lineRule="auto"/>
        <w:ind w:firstLine="640" w:firstLineChars="200"/>
        <w:jc w:val="center"/>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drawing>
          <wp:inline distT="0" distB="0" distL="114300" distR="114300">
            <wp:extent cx="3821430" cy="3234690"/>
            <wp:effectExtent l="0" t="0" r="7620" b="381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15"/>
                    <a:srcRect l="7981" r="8895"/>
                    <a:stretch>
                      <a:fillRect/>
                    </a:stretch>
                  </pic:blipFill>
                  <pic:spPr>
                    <a:xfrm>
                      <a:off x="0" y="0"/>
                      <a:ext cx="3821430" cy="3234690"/>
                    </a:xfrm>
                    <a:prstGeom prst="rect">
                      <a:avLst/>
                    </a:prstGeom>
                    <a:noFill/>
                    <a:ln>
                      <a:noFill/>
                    </a:ln>
                  </pic:spPr>
                </pic:pic>
              </a:graphicData>
            </a:graphic>
          </wp:inline>
        </w:drawing>
      </w:r>
    </w:p>
    <w:p w14:paraId="15703686">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提示：文件</w:t>
      </w:r>
      <w:r>
        <w:rPr>
          <w:rFonts w:hint="default" w:ascii="Times New Roman" w:hAnsi="Times New Roman" w:eastAsia="仿宋_GB2312" w:cs="Times New Roman"/>
          <w:color w:val="000000"/>
          <w:kern w:val="0"/>
          <w:sz w:val="32"/>
          <w:szCs w:val="32"/>
          <w:lang w:eastAsia="zh-CN"/>
        </w:rPr>
        <w:t>上传AI智能解析功</w:t>
      </w:r>
      <w:r>
        <w:rPr>
          <w:rFonts w:hint="eastAsia" w:ascii="仿宋_GB2312" w:hAnsi="仿宋_GB2312" w:eastAsia="仿宋_GB2312" w:cs="仿宋_GB2312"/>
          <w:color w:val="000000"/>
          <w:kern w:val="0"/>
          <w:sz w:val="32"/>
          <w:szCs w:val="32"/>
          <w:lang w:eastAsia="zh-CN"/>
        </w:rPr>
        <w:t>能偶有不稳定，若出现解析失败，可尝试重新上传，或更换浏览器后再次操作。</w:t>
      </w:r>
    </w:p>
    <w:p w14:paraId="64CF316A">
      <w:pPr>
        <w:numPr>
          <w:ilvl w:val="0"/>
          <w:numId w:val="0"/>
        </w:numPr>
        <w:tabs>
          <w:tab w:val="left" w:pos="7560"/>
        </w:tabs>
        <w:adjustRightInd w:val="0"/>
        <w:snapToGrid w:val="0"/>
        <w:spacing w:line="580" w:lineRule="exact"/>
        <w:ind w:firstLine="640" w:firstLineChars="200"/>
        <w:jc w:val="left"/>
        <w:rPr>
          <w:rFonts w:hint="eastAsia" w:ascii="Times New Roman" w:hAnsi="Times New Roman" w:eastAsia="黑体" w:cs="Times New Roman"/>
          <w:color w:val="000000"/>
          <w:kern w:val="0"/>
          <w:sz w:val="32"/>
          <w:szCs w:val="32"/>
          <w:lang w:eastAsia="zh-CN"/>
        </w:rPr>
      </w:pPr>
      <w:r>
        <w:rPr>
          <w:rFonts w:hint="eastAsia" w:ascii="Times New Roman" w:hAnsi="Times New Roman" w:eastAsia="黑体" w:cs="Times New Roman"/>
          <w:color w:val="000000"/>
          <w:kern w:val="0"/>
          <w:sz w:val="32"/>
          <w:szCs w:val="32"/>
          <w:lang w:eastAsia="zh-CN"/>
        </w:rPr>
        <w:t>五、技术咨询</w:t>
      </w:r>
      <w:bookmarkStart w:id="0" w:name="_GoBack"/>
      <w:bookmarkEnd w:id="0"/>
    </w:p>
    <w:p w14:paraId="2B45088D">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参加高交会东莞展团报名过程中，如遇东莞市科技成果转化信息平台系统操作、表单填报、文件上传等技术类问题，可扫描下方二维码添加平台客服微信进行咨询。</w:t>
      </w:r>
    </w:p>
    <w:p w14:paraId="273C1B84">
      <w:pPr>
        <w:keepNext w:val="0"/>
        <w:keepLines w:val="0"/>
        <w:pageBreakBefore w:val="0"/>
        <w:widowControl w:val="0"/>
        <w:numPr>
          <w:ilvl w:val="0"/>
          <w:numId w:val="0"/>
        </w:numPr>
        <w:tabs>
          <w:tab w:val="left" w:pos="7560"/>
        </w:tabs>
        <w:kinsoku/>
        <w:wordWrap/>
        <w:overflowPunct/>
        <w:topLinePunct w:val="0"/>
        <w:autoSpaceDE/>
        <w:autoSpaceDN/>
        <w:bidi w:val="0"/>
        <w:adjustRightInd w:val="0"/>
        <w:snapToGrid w:val="0"/>
        <w:spacing w:line="240" w:lineRule="auto"/>
        <w:ind w:firstLine="640" w:firstLineChars="200"/>
        <w:jc w:val="center"/>
        <w:textAlignment w:val="auto"/>
        <w:rPr>
          <w:rFonts w:hint="eastAsia" w:ascii="仿宋_GB2312" w:hAnsi="仿宋_GB2312" w:eastAsia="仿宋_GB2312" w:cs="仿宋_GB2312"/>
          <w:b/>
          <w:bCs/>
          <w:color w:val="000000"/>
          <w:kern w:val="0"/>
          <w:sz w:val="32"/>
          <w:szCs w:val="32"/>
          <w:lang w:eastAsia="zh-CN"/>
        </w:rPr>
      </w:pPr>
      <w:r>
        <w:rPr>
          <w:rFonts w:hint="eastAsia" w:ascii="仿宋_GB2312" w:hAnsi="仿宋_GB2312" w:eastAsia="仿宋_GB2312" w:cs="仿宋_GB2312"/>
          <w:color w:val="000000"/>
          <w:kern w:val="0"/>
          <w:sz w:val="32"/>
          <w:szCs w:val="32"/>
          <w:lang w:eastAsia="zh-CN"/>
        </w:rPr>
        <w:drawing>
          <wp:inline distT="0" distB="0" distL="0" distR="0">
            <wp:extent cx="2120900" cy="1937385"/>
            <wp:effectExtent l="0" t="0" r="12700" b="5715"/>
            <wp:docPr id="10226978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97859" name="图片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120900" cy="1937385"/>
                    </a:xfrm>
                    <a:prstGeom prst="rect">
                      <a:avLst/>
                    </a:prstGeom>
                    <a:noFill/>
                    <a:ln>
                      <a:noFill/>
                    </a:ln>
                  </pic:spPr>
                </pic:pic>
              </a:graphicData>
            </a:graphic>
          </wp:inline>
        </w:drawing>
      </w:r>
    </w:p>
    <w:sectPr>
      <w:pgSz w:w="11906" w:h="16838"/>
      <w:pgMar w:top="1213" w:right="964" w:bottom="1213" w:left="96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华康简标题宋"/>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华康简标题宋"/>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华康简标题宋">
    <w:panose1 w:val="02010609000101010101"/>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72DAC"/>
    <w:multiLevelType w:val="singleLevel"/>
    <w:tmpl w:val="BC272DAC"/>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47463"/>
    <w:rsid w:val="006E6695"/>
    <w:rsid w:val="00737D6A"/>
    <w:rsid w:val="00984BD6"/>
    <w:rsid w:val="00E51330"/>
    <w:rsid w:val="00F04EAC"/>
    <w:rsid w:val="0C256029"/>
    <w:rsid w:val="116A23BE"/>
    <w:rsid w:val="15B25130"/>
    <w:rsid w:val="20537853"/>
    <w:rsid w:val="23F7CDBD"/>
    <w:rsid w:val="26CD1805"/>
    <w:rsid w:val="2E3320CF"/>
    <w:rsid w:val="2FFF55D9"/>
    <w:rsid w:val="302C20AC"/>
    <w:rsid w:val="3F7F512C"/>
    <w:rsid w:val="49660868"/>
    <w:rsid w:val="4981386A"/>
    <w:rsid w:val="4F142A7B"/>
    <w:rsid w:val="4F460C2D"/>
    <w:rsid w:val="508F1B83"/>
    <w:rsid w:val="51D47463"/>
    <w:rsid w:val="530E2CB8"/>
    <w:rsid w:val="54843BB7"/>
    <w:rsid w:val="54B5240E"/>
    <w:rsid w:val="57756B4C"/>
    <w:rsid w:val="585F6D45"/>
    <w:rsid w:val="59604D2F"/>
    <w:rsid w:val="5C5C2158"/>
    <w:rsid w:val="62E6629A"/>
    <w:rsid w:val="64C360AD"/>
    <w:rsid w:val="6DCB0001"/>
    <w:rsid w:val="6FC22F83"/>
    <w:rsid w:val="6FFE5252"/>
    <w:rsid w:val="75FA61AD"/>
    <w:rsid w:val="75FF4498"/>
    <w:rsid w:val="76DC0763"/>
    <w:rsid w:val="77EFEC37"/>
    <w:rsid w:val="7D6B76DD"/>
    <w:rsid w:val="7F4FB2BE"/>
    <w:rsid w:val="7FAD0D0F"/>
    <w:rsid w:val="7FDEDA2E"/>
    <w:rsid w:val="9BEF2EF7"/>
    <w:rsid w:val="9D77942B"/>
    <w:rsid w:val="AFF55DBA"/>
    <w:rsid w:val="B6FB0611"/>
    <w:rsid w:val="BB739A36"/>
    <w:rsid w:val="BFFA6DB9"/>
    <w:rsid w:val="D3F70E14"/>
    <w:rsid w:val="DF772C7B"/>
    <w:rsid w:val="ED5DC050"/>
    <w:rsid w:val="EDA7114E"/>
    <w:rsid w:val="EDFFE9FA"/>
    <w:rsid w:val="EFDDE6AD"/>
    <w:rsid w:val="F1855042"/>
    <w:rsid w:val="F2FEA011"/>
    <w:rsid w:val="F3FDEEFC"/>
    <w:rsid w:val="F7969306"/>
    <w:rsid w:val="FB7B0A2A"/>
    <w:rsid w:val="FF6BCBA0"/>
    <w:rsid w:val="FFFEE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tabs>
        <w:tab w:val="center" w:pos="4153"/>
        <w:tab w:val="right" w:pos="8306"/>
      </w:tabs>
      <w:snapToGrid w:val="0"/>
      <w:jc w:val="center"/>
    </w:pPr>
    <w:rPr>
      <w:sz w:val="18"/>
      <w:szCs w:val="18"/>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字符"/>
    <w:basedOn w:val="9"/>
    <w:link w:val="7"/>
    <w:qFormat/>
    <w:uiPriority w:val="0"/>
    <w:rPr>
      <w:rFonts w:asciiTheme="minorHAnsi" w:hAnsiTheme="minorHAnsi" w:eastAsiaTheme="minorEastAsia" w:cstheme="minorBidi"/>
      <w:kern w:val="2"/>
      <w:sz w:val="18"/>
      <w:szCs w:val="18"/>
    </w:rPr>
  </w:style>
  <w:style w:type="character" w:customStyle="1" w:styleId="13">
    <w:name w:val="页脚 字符"/>
    <w:basedOn w:val="9"/>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415</Words>
  <Characters>439</Characters>
  <Lines>28</Lines>
  <Paragraphs>30</Paragraphs>
  <TotalTime>46</TotalTime>
  <ScaleCrop>false</ScaleCrop>
  <LinksUpToDate>false</LinksUpToDate>
  <CharactersWithSpaces>442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2026-03-04T06:12:00Z</dcterms:created>
  <dc:creator>Hoolly</dc:creator>
  <cp:lastModifiedBy>潘文意</cp:lastModifiedBy>
  <cp:lastPrinted>2026-10-16T17:56:00Z</cp:lastPrinted>
  <dcterms:modified xsi:type="dcterms:W3CDTF">2026-10-16T09:29:37Z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6C3299B9D64A48DABB4946590CD16FEA_13</vt:lpwstr>
  </property>
  <property fmtid="{D5CDD505-2E9C-101B-9397-08002B2CF9AE}" pid="4" name="KSOTemplateDocerSaveRecord">
    <vt:lpwstr>eyJoZGlkIjoiODg4N2UxZjc5ZGIzYTAxMDY3ZjQ4YjdmZmViMDRkMDYiLCJ1c2VySWQiOiIyOTUxNTgxNTUifQ==</vt:lpwstr>
  </property>
</Properties>
</file>