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left"/>
        <w:rPr>
          <w:rStyle w:val="23"/>
          <w:rFonts w:hint="eastAsia" w:eastAsia="黑体"/>
          <w:sz w:val="32"/>
          <w:szCs w:val="32"/>
          <w:lang w:val="en-US" w:eastAsia="zh-CN"/>
        </w:rPr>
      </w:pPr>
      <w:bookmarkStart w:id="0" w:name="_Toc22560"/>
      <w:bookmarkStart w:id="1" w:name="_Toc9239"/>
      <w:bookmarkStart w:id="2" w:name="_Toc5436"/>
      <w:bookmarkStart w:id="3" w:name="_Toc32462"/>
      <w:bookmarkStart w:id="4" w:name="_Toc16218"/>
      <w:bookmarkStart w:id="5" w:name="_Toc27651"/>
      <w:bookmarkStart w:id="6" w:name="_Toc10721"/>
      <w:bookmarkStart w:id="7" w:name="_Toc17503"/>
      <w:bookmarkStart w:id="8" w:name="_Toc3542"/>
      <w:bookmarkStart w:id="9" w:name="_Toc10897"/>
      <w:bookmarkStart w:id="10" w:name="_Toc9742"/>
      <w:bookmarkStart w:id="11" w:name="_Toc18704"/>
      <w:bookmarkStart w:id="12" w:name="_Toc17024"/>
      <w:bookmarkStart w:id="13" w:name="_Toc4087"/>
      <w:bookmarkStart w:id="14" w:name="_Toc27359"/>
      <w:bookmarkStart w:id="15" w:name="_Toc20949"/>
      <w:bookmarkStart w:id="16" w:name="_Toc1269"/>
      <w:bookmarkStart w:id="17" w:name="_Toc26601"/>
      <w:bookmarkStart w:id="18" w:name="_Toc11413"/>
      <w:bookmarkStart w:id="19" w:name="_Toc1957"/>
      <w:bookmarkStart w:id="20" w:name="_Toc15829"/>
      <w:r>
        <w:rPr>
          <w:rStyle w:val="23"/>
          <w:rFonts w:hint="eastAsia" w:eastAsia="黑体"/>
          <w:sz w:val="32"/>
          <w:szCs w:val="32"/>
        </w:rPr>
        <w:t>附件</w:t>
      </w:r>
    </w:p>
    <w:p>
      <w:pPr>
        <w:spacing w:line="578" w:lineRule="exact"/>
        <w:jc w:val="left"/>
        <w:rPr>
          <w:rStyle w:val="23"/>
          <w:rFonts w:hint="eastAsia" w:eastAsia="黑体"/>
          <w:sz w:val="32"/>
          <w:szCs w:val="32"/>
          <w:lang w:val="en-US" w:eastAsia="zh-CN"/>
        </w:rPr>
      </w:pPr>
    </w:p>
    <w:p>
      <w:pPr>
        <w:spacing w:line="578" w:lineRule="exact"/>
        <w:jc w:val="center"/>
        <w:rPr>
          <w:rStyle w:val="23"/>
        </w:rPr>
      </w:pPr>
      <w:r>
        <w:rPr>
          <w:rStyle w:val="23"/>
        </w:rPr>
        <w:t>东莞市战略科学家</w:t>
      </w:r>
      <w:r>
        <w:rPr>
          <w:rStyle w:val="23"/>
          <w:rFonts w:hint="eastAsia"/>
        </w:rPr>
        <w:t>前沿技术创新中心</w:t>
      </w:r>
    </w:p>
    <w:p>
      <w:pPr>
        <w:spacing w:line="578" w:lineRule="exact"/>
        <w:jc w:val="center"/>
        <w:rPr>
          <w:rStyle w:val="23"/>
        </w:rPr>
      </w:pPr>
      <w:r>
        <w:rPr>
          <w:rStyle w:val="23"/>
          <w:rFonts w:hint="eastAsia"/>
        </w:rPr>
        <w:t>组建</w:t>
      </w:r>
      <w:r>
        <w:rPr>
          <w:rStyle w:val="23"/>
        </w:rPr>
        <w:t>实施办法</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spacing w:line="578" w:lineRule="exact"/>
        <w:jc w:val="center"/>
        <w:rPr>
          <w:rFonts w:eastAsia="楷体_GB2312"/>
          <w:kern w:val="0"/>
          <w:sz w:val="32"/>
          <w:szCs w:val="32"/>
        </w:rPr>
      </w:pPr>
      <w:r>
        <w:rPr>
          <w:rFonts w:eastAsia="楷体_GB2312"/>
          <w:bCs/>
          <w:sz w:val="32"/>
          <w:szCs w:val="32"/>
        </w:rPr>
        <w:t>（</w:t>
      </w:r>
      <w:r>
        <w:rPr>
          <w:rFonts w:hint="eastAsia" w:eastAsia="楷体_GB2312"/>
          <w:bCs/>
          <w:sz w:val="32"/>
          <w:szCs w:val="32"/>
          <w:lang w:eastAsia="zh-CN"/>
        </w:rPr>
        <w:t>征求意见</w:t>
      </w:r>
      <w:bookmarkStart w:id="21" w:name="_GoBack"/>
      <w:bookmarkEnd w:id="21"/>
      <w:r>
        <w:rPr>
          <w:rFonts w:hint="eastAsia" w:eastAsia="楷体_GB2312"/>
          <w:bCs/>
          <w:sz w:val="32"/>
          <w:szCs w:val="32"/>
        </w:rPr>
        <w:t>稿</w:t>
      </w:r>
      <w:r>
        <w:rPr>
          <w:rFonts w:eastAsia="楷体_GB2312"/>
          <w:bCs/>
          <w:sz w:val="32"/>
          <w:szCs w:val="32"/>
        </w:rPr>
        <w:t>）</w:t>
      </w:r>
    </w:p>
    <w:p>
      <w:pPr>
        <w:spacing w:line="578" w:lineRule="exact"/>
        <w:rPr>
          <w:rFonts w:eastAsia="仿宋_GB2312"/>
          <w:kern w:val="0"/>
          <w:sz w:val="32"/>
          <w:szCs w:val="32"/>
        </w:rPr>
      </w:pPr>
    </w:p>
    <w:p>
      <w:pPr>
        <w:shd w:val="clear" w:color="auto" w:fill="FFFFFF"/>
        <w:spacing w:line="580" w:lineRule="exact"/>
        <w:jc w:val="center"/>
        <w:rPr>
          <w:rFonts w:eastAsia="黑体"/>
          <w:kern w:val="0"/>
          <w:sz w:val="32"/>
          <w:szCs w:val="32"/>
        </w:rPr>
      </w:pPr>
      <w:r>
        <w:rPr>
          <w:rFonts w:eastAsia="黑体"/>
          <w:kern w:val="0"/>
          <w:sz w:val="32"/>
          <w:szCs w:val="32"/>
        </w:rPr>
        <w:t>第一章  总  则</w:t>
      </w:r>
    </w:p>
    <w:p>
      <w:pPr>
        <w:keepNext w:val="0"/>
        <w:keepLines w:val="0"/>
        <w:pageBreakBefore w:val="0"/>
        <w:widowControl/>
        <w:numPr>
          <w:ilvl w:val="2"/>
          <w:numId w:val="1"/>
        </w:numPr>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eastAsia="仿宋_GB2312"/>
          <w:kern w:val="0"/>
          <w:sz w:val="32"/>
          <w:szCs w:val="32"/>
        </w:rPr>
        <w:t>根据《东莞市</w:t>
      </w:r>
      <w:r>
        <w:rPr>
          <w:rFonts w:hint="eastAsia" w:ascii="仿宋_GB2312" w:eastAsia="仿宋_GB2312"/>
          <w:kern w:val="0"/>
          <w:sz w:val="32"/>
          <w:szCs w:val="32"/>
        </w:rPr>
        <w:t>“十百千万百万”</w:t>
      </w:r>
      <w:r>
        <w:rPr>
          <w:rFonts w:eastAsia="仿宋_GB2312"/>
          <w:kern w:val="0"/>
          <w:sz w:val="32"/>
          <w:szCs w:val="32"/>
        </w:rPr>
        <w:t>人才工程行动方案》（东府〔2018〕147号）、《关于贯彻落实粤港澳大湾区发展战略 全面建设国家创新型城市的实施意见》（东府〔2019〕24号）</w:t>
      </w:r>
      <w:r>
        <w:rPr>
          <w:rFonts w:hint="eastAsia" w:eastAsia="仿宋_GB2312"/>
          <w:kern w:val="0"/>
          <w:sz w:val="32"/>
          <w:szCs w:val="32"/>
        </w:rPr>
        <w:t>和《关于加快推进大湾区综合性国家科学中心先行启动区（松山湖科学城）建设的若干意见》（东委发</w:t>
      </w:r>
      <w:r>
        <w:rPr>
          <w:rFonts w:eastAsia="仿宋_GB2312"/>
          <w:kern w:val="0"/>
          <w:sz w:val="32"/>
          <w:szCs w:val="32"/>
        </w:rPr>
        <w:t>〔20</w:t>
      </w:r>
      <w:r>
        <w:rPr>
          <w:rFonts w:hint="eastAsia" w:eastAsia="仿宋_GB2312"/>
          <w:kern w:val="0"/>
          <w:sz w:val="32"/>
          <w:szCs w:val="32"/>
        </w:rPr>
        <w:t>20</w:t>
      </w:r>
      <w:r>
        <w:rPr>
          <w:rFonts w:eastAsia="仿宋_GB2312"/>
          <w:kern w:val="0"/>
          <w:sz w:val="32"/>
          <w:szCs w:val="32"/>
        </w:rPr>
        <w:t>〕</w:t>
      </w:r>
      <w:r>
        <w:rPr>
          <w:rFonts w:hint="eastAsia" w:eastAsia="仿宋_GB2312"/>
          <w:kern w:val="0"/>
          <w:sz w:val="32"/>
          <w:szCs w:val="32"/>
        </w:rPr>
        <w:t>1</w:t>
      </w:r>
      <w:r>
        <w:rPr>
          <w:rFonts w:eastAsia="仿宋_GB2312"/>
          <w:kern w:val="0"/>
          <w:sz w:val="32"/>
          <w:szCs w:val="32"/>
        </w:rPr>
        <w:t>4号）</w:t>
      </w:r>
      <w:r>
        <w:rPr>
          <w:rFonts w:hint="eastAsia" w:eastAsia="仿宋_GB2312"/>
          <w:kern w:val="0"/>
          <w:sz w:val="32"/>
          <w:szCs w:val="32"/>
        </w:rPr>
        <w:t>的</w:t>
      </w:r>
      <w:r>
        <w:rPr>
          <w:rFonts w:eastAsia="仿宋_GB2312"/>
          <w:kern w:val="0"/>
          <w:sz w:val="32"/>
          <w:szCs w:val="32"/>
        </w:rPr>
        <w:t>有关规定，特制定本办法。</w:t>
      </w:r>
    </w:p>
    <w:p>
      <w:pPr>
        <w:keepNext w:val="0"/>
        <w:keepLines w:val="0"/>
        <w:pageBreakBefore w:val="0"/>
        <w:widowControl/>
        <w:numPr>
          <w:ilvl w:val="2"/>
          <w:numId w:val="1"/>
        </w:numPr>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kern w:val="0"/>
          <w:sz w:val="32"/>
          <w:szCs w:val="32"/>
        </w:rPr>
        <w:t>市财政每年从“</w:t>
      </w:r>
      <w:r>
        <w:rPr>
          <w:rFonts w:hint="eastAsia" w:eastAsia="仿宋_GB2312"/>
          <w:kern w:val="0"/>
          <w:sz w:val="32"/>
          <w:szCs w:val="32"/>
          <w:lang w:eastAsia="zh-CN"/>
        </w:rPr>
        <w:t>科技</w:t>
      </w:r>
      <w:r>
        <w:rPr>
          <w:rFonts w:hint="eastAsia" w:eastAsia="仿宋_GB2312"/>
          <w:kern w:val="0"/>
          <w:sz w:val="32"/>
          <w:szCs w:val="32"/>
        </w:rPr>
        <w:t>东莞”资金中安排不超过2亿元，在本办法实施期内引进一批在重大前沿技术领域具有战略性，在源头创新方面发挥重大作用，对我市产业</w:t>
      </w:r>
      <w:r>
        <w:rPr>
          <w:rFonts w:eastAsia="仿宋_GB2312"/>
          <w:kern w:val="0"/>
          <w:sz w:val="32"/>
          <w:szCs w:val="32"/>
        </w:rPr>
        <w:t>升级</w:t>
      </w:r>
      <w:r>
        <w:rPr>
          <w:rFonts w:hint="eastAsia" w:eastAsia="仿宋_GB2312"/>
          <w:kern w:val="0"/>
          <w:sz w:val="32"/>
          <w:szCs w:val="32"/>
        </w:rPr>
        <w:t>发展提供重要科技支撑的战略科学家，组建战略科学家前沿技术创新中心（以下简称“前沿</w:t>
      </w:r>
      <w:r>
        <w:rPr>
          <w:rFonts w:eastAsia="仿宋_GB2312"/>
          <w:kern w:val="0"/>
          <w:sz w:val="32"/>
          <w:szCs w:val="32"/>
        </w:rPr>
        <w:t>技术</w:t>
      </w:r>
      <w:r>
        <w:rPr>
          <w:rFonts w:hint="eastAsia" w:eastAsia="仿宋_GB2312"/>
          <w:kern w:val="0"/>
          <w:sz w:val="32"/>
          <w:szCs w:val="32"/>
        </w:rPr>
        <w:t>中心”）</w:t>
      </w:r>
      <w:r>
        <w:rPr>
          <w:rFonts w:eastAsia="仿宋_GB2312"/>
          <w:kern w:val="0"/>
          <w:sz w:val="32"/>
          <w:szCs w:val="32"/>
        </w:rPr>
        <w:t>。</w:t>
      </w:r>
    </w:p>
    <w:p>
      <w:pPr>
        <w:keepNext w:val="0"/>
        <w:keepLines w:val="0"/>
        <w:pageBreakBefore w:val="0"/>
        <w:widowControl/>
        <w:numPr>
          <w:ilvl w:val="2"/>
          <w:numId w:val="1"/>
        </w:numPr>
        <w:shd w:val="clear" w:color="auto" w:fill="FFFFFF"/>
        <w:kinsoku/>
        <w:wordWrap/>
        <w:overflowPunct/>
        <w:topLinePunct w:val="0"/>
        <w:autoSpaceDE/>
        <w:autoSpaceDN/>
        <w:bidi w:val="0"/>
        <w:adjustRightInd/>
        <w:snapToGrid/>
        <w:spacing w:line="580" w:lineRule="exact"/>
        <w:ind w:firstLine="640" w:firstLineChars="200"/>
        <w:textAlignment w:val="auto"/>
        <w:rPr>
          <w:rFonts w:eastAsia="黑体"/>
          <w:bCs/>
          <w:kern w:val="0"/>
          <w:sz w:val="32"/>
          <w:szCs w:val="32"/>
        </w:rPr>
      </w:pPr>
      <w:r>
        <w:rPr>
          <w:rFonts w:hint="eastAsia" w:eastAsia="仿宋_GB2312"/>
          <w:kern w:val="0"/>
          <w:sz w:val="32"/>
          <w:szCs w:val="32"/>
        </w:rPr>
        <w:t>前沿技术中心的组建要坚持面向世界科技前沿、面向经济主战场、面向国家重大需求、面向人民生命健康，并结合我市科技发展实际需求，有计划、有重点地遴选，成熟一个，启动一个。</w:t>
      </w:r>
      <w:r>
        <w:rPr>
          <w:rFonts w:eastAsia="黑体"/>
          <w:bCs/>
          <w:kern w:val="0"/>
          <w:sz w:val="32"/>
          <w:szCs w:val="32"/>
        </w:rPr>
        <w:t xml:space="preserve">  </w:t>
      </w:r>
    </w:p>
    <w:p>
      <w:pPr>
        <w:keepNext w:val="0"/>
        <w:keepLines w:val="0"/>
        <w:pageBreakBefore w:val="0"/>
        <w:widowControl/>
        <w:numPr>
          <w:ilvl w:val="2"/>
          <w:numId w:val="1"/>
        </w:numPr>
        <w:shd w:val="clear" w:color="auto" w:fill="FFFFFF"/>
        <w:kinsoku/>
        <w:wordWrap/>
        <w:overflowPunct/>
        <w:topLinePunct w:val="0"/>
        <w:autoSpaceDE/>
        <w:autoSpaceDN/>
        <w:bidi w:val="0"/>
        <w:adjustRightInd/>
        <w:snapToGrid/>
        <w:spacing w:line="580" w:lineRule="exact"/>
        <w:ind w:firstLine="640" w:firstLineChars="200"/>
        <w:textAlignment w:val="auto"/>
        <w:rPr>
          <w:rFonts w:eastAsia="黑体"/>
          <w:bCs/>
          <w:kern w:val="0"/>
          <w:sz w:val="32"/>
          <w:szCs w:val="32"/>
        </w:rPr>
      </w:pPr>
      <w:r>
        <w:rPr>
          <w:rFonts w:eastAsia="仿宋_GB2312"/>
          <w:sz w:val="32"/>
        </w:rPr>
        <w:t>市人才工作领导小组负责统筹指导</w:t>
      </w:r>
      <w:r>
        <w:rPr>
          <w:rFonts w:hint="eastAsia" w:eastAsia="仿宋_GB2312"/>
          <w:kern w:val="0"/>
          <w:sz w:val="32"/>
          <w:szCs w:val="32"/>
        </w:rPr>
        <w:t>前沿技术中心组建</w:t>
      </w:r>
      <w:r>
        <w:rPr>
          <w:rFonts w:eastAsia="仿宋_GB2312"/>
          <w:sz w:val="32"/>
        </w:rPr>
        <w:t>的实施工作，协调解决政策实施过程中的重大问题。</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eastAsia="仿宋_GB2312"/>
          <w:kern w:val="0"/>
          <w:sz w:val="32"/>
          <w:szCs w:val="32"/>
        </w:rPr>
        <w:t>市科学技术局负责</w:t>
      </w:r>
      <w:r>
        <w:rPr>
          <w:rFonts w:hint="eastAsia" w:eastAsia="仿宋_GB2312"/>
          <w:kern w:val="0"/>
          <w:sz w:val="32"/>
          <w:szCs w:val="32"/>
        </w:rPr>
        <w:t>前沿技术中心组建</w:t>
      </w:r>
      <w:r>
        <w:rPr>
          <w:rFonts w:eastAsia="仿宋_GB2312"/>
          <w:kern w:val="0"/>
          <w:sz w:val="32"/>
          <w:szCs w:val="32"/>
        </w:rPr>
        <w:t>的年度计划、申报受理、专家评</w:t>
      </w:r>
      <w:r>
        <w:rPr>
          <w:rFonts w:hint="eastAsia" w:eastAsia="仿宋_GB2312"/>
          <w:kern w:val="0"/>
          <w:sz w:val="32"/>
          <w:szCs w:val="32"/>
        </w:rPr>
        <w:t>议</w:t>
      </w:r>
      <w:r>
        <w:rPr>
          <w:rFonts w:eastAsia="仿宋_GB2312"/>
          <w:kern w:val="0"/>
          <w:sz w:val="32"/>
          <w:szCs w:val="32"/>
        </w:rPr>
        <w:t>、资金拨付、考核管理以及指导服务等工作。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eastAsia="仿宋_GB2312"/>
          <w:kern w:val="0"/>
          <w:sz w:val="32"/>
          <w:szCs w:val="32"/>
        </w:rPr>
        <w:t>市财政局负责落实</w:t>
      </w:r>
      <w:r>
        <w:rPr>
          <w:rFonts w:hint="eastAsia" w:eastAsia="仿宋_GB2312"/>
          <w:kern w:val="0"/>
          <w:sz w:val="32"/>
          <w:szCs w:val="32"/>
        </w:rPr>
        <w:t>前沿技术中心组建的</w:t>
      </w:r>
      <w:r>
        <w:rPr>
          <w:rFonts w:eastAsia="仿宋_GB2312"/>
          <w:kern w:val="0"/>
          <w:sz w:val="32"/>
          <w:szCs w:val="32"/>
        </w:rPr>
        <w:t>资金预算安排</w:t>
      </w:r>
      <w:r>
        <w:rPr>
          <w:rFonts w:hint="eastAsia" w:eastAsia="仿宋_GB2312"/>
          <w:kern w:val="0"/>
          <w:sz w:val="32"/>
          <w:szCs w:val="32"/>
        </w:rPr>
        <w:t>，</w:t>
      </w:r>
      <w:r>
        <w:rPr>
          <w:rFonts w:eastAsia="仿宋_GB2312"/>
          <w:kern w:val="0"/>
          <w:sz w:val="32"/>
          <w:szCs w:val="32"/>
        </w:rPr>
        <w:t>对专项资金</w:t>
      </w:r>
      <w:r>
        <w:rPr>
          <w:rFonts w:hint="eastAsia" w:eastAsia="仿宋_GB2312"/>
          <w:kern w:val="0"/>
          <w:sz w:val="32"/>
          <w:szCs w:val="32"/>
        </w:rPr>
        <w:t>管理</w:t>
      </w:r>
      <w:r>
        <w:rPr>
          <w:rFonts w:eastAsia="仿宋_GB2312"/>
          <w:kern w:val="0"/>
          <w:sz w:val="32"/>
          <w:szCs w:val="32"/>
        </w:rPr>
        <w:t>及使用情况进行检查监督</w:t>
      </w:r>
      <w:r>
        <w:rPr>
          <w:rFonts w:hint="eastAsia" w:eastAsia="仿宋_GB2312"/>
          <w:kern w:val="0"/>
          <w:sz w:val="32"/>
          <w:szCs w:val="32"/>
        </w:rPr>
        <w:t>及</w:t>
      </w:r>
      <w:r>
        <w:rPr>
          <w:rFonts w:eastAsia="仿宋_GB2312"/>
          <w:kern w:val="0"/>
          <w:sz w:val="32"/>
          <w:szCs w:val="32"/>
        </w:rPr>
        <w:t>绩效评价。</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eastAsia="仿宋_GB2312"/>
          <w:sz w:val="32"/>
          <w:szCs w:val="32"/>
        </w:rPr>
      </w:pPr>
      <w:r>
        <w:rPr>
          <w:rFonts w:eastAsia="仿宋_GB2312"/>
          <w:kern w:val="0"/>
          <w:sz w:val="32"/>
          <w:szCs w:val="32"/>
        </w:rPr>
        <w:t>各镇街（园区）科技部门配合市科学技术局做好</w:t>
      </w:r>
      <w:r>
        <w:rPr>
          <w:rFonts w:hint="eastAsia" w:eastAsia="仿宋_GB2312"/>
          <w:kern w:val="0"/>
          <w:sz w:val="32"/>
          <w:szCs w:val="32"/>
        </w:rPr>
        <w:t>前沿技术中心组建</w:t>
      </w:r>
      <w:r>
        <w:rPr>
          <w:rFonts w:eastAsia="仿宋_GB2312"/>
          <w:kern w:val="0"/>
          <w:sz w:val="32"/>
          <w:szCs w:val="32"/>
        </w:rPr>
        <w:t>的日常管理和跟踪服务等工作。</w:t>
      </w:r>
    </w:p>
    <w:p>
      <w:pPr>
        <w:widowControl/>
        <w:shd w:val="clear" w:color="auto" w:fill="FFFFFF"/>
        <w:spacing w:line="580" w:lineRule="exact"/>
        <w:jc w:val="center"/>
        <w:rPr>
          <w:rFonts w:eastAsia="黑体"/>
          <w:kern w:val="0"/>
          <w:sz w:val="32"/>
          <w:szCs w:val="32"/>
        </w:rPr>
      </w:pPr>
    </w:p>
    <w:p>
      <w:pPr>
        <w:widowControl/>
        <w:shd w:val="clear" w:color="auto" w:fill="FFFFFF"/>
        <w:spacing w:line="580" w:lineRule="exact"/>
        <w:jc w:val="center"/>
        <w:rPr>
          <w:rFonts w:eastAsia="黑体"/>
          <w:kern w:val="0"/>
          <w:sz w:val="32"/>
          <w:szCs w:val="32"/>
        </w:rPr>
      </w:pPr>
      <w:r>
        <w:rPr>
          <w:rFonts w:eastAsia="黑体"/>
          <w:kern w:val="0"/>
          <w:sz w:val="32"/>
          <w:szCs w:val="32"/>
        </w:rPr>
        <w:t>第</w:t>
      </w:r>
      <w:r>
        <w:rPr>
          <w:rFonts w:hint="eastAsia" w:eastAsia="黑体"/>
          <w:kern w:val="0"/>
          <w:sz w:val="32"/>
          <w:szCs w:val="32"/>
        </w:rPr>
        <w:t>二</w:t>
      </w:r>
      <w:r>
        <w:rPr>
          <w:rFonts w:eastAsia="黑体"/>
          <w:kern w:val="0"/>
          <w:sz w:val="32"/>
          <w:szCs w:val="32"/>
        </w:rPr>
        <w:t xml:space="preserve">章  </w:t>
      </w:r>
      <w:r>
        <w:rPr>
          <w:rFonts w:hint="eastAsia" w:eastAsia="黑体"/>
          <w:kern w:val="0"/>
          <w:sz w:val="32"/>
          <w:szCs w:val="32"/>
        </w:rPr>
        <w:t>申报条件</w:t>
      </w:r>
    </w:p>
    <w:p>
      <w:pPr>
        <w:keepNext w:val="0"/>
        <w:keepLines w:val="0"/>
        <w:pageBreakBefore w:val="0"/>
        <w:widowControl/>
        <w:numPr>
          <w:ilvl w:val="2"/>
          <w:numId w:val="1"/>
        </w:numPr>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eastAsia="仿宋_GB2312"/>
          <w:kern w:val="0"/>
          <w:sz w:val="32"/>
          <w:szCs w:val="32"/>
        </w:rPr>
        <w:t>申报单位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kern w:val="0"/>
          <w:sz w:val="32"/>
          <w:szCs w:val="32"/>
        </w:rPr>
        <w:t>在我市注册登记具有独立法人资格的</w:t>
      </w:r>
      <w:r>
        <w:rPr>
          <w:rFonts w:eastAsia="仿宋_GB2312"/>
          <w:sz w:val="32"/>
        </w:rPr>
        <w:t>大科学装置</w:t>
      </w:r>
      <w:r>
        <w:rPr>
          <w:rFonts w:hint="eastAsia" w:eastAsia="仿宋_GB2312"/>
          <w:sz w:val="32"/>
        </w:rPr>
        <w:t>平台</w:t>
      </w:r>
      <w:r>
        <w:rPr>
          <w:rFonts w:eastAsia="仿宋_GB2312"/>
          <w:sz w:val="32"/>
        </w:rPr>
        <w:t>、高</w:t>
      </w:r>
      <w:r>
        <w:rPr>
          <w:rFonts w:hint="eastAsia" w:eastAsia="仿宋_GB2312"/>
          <w:sz w:val="32"/>
        </w:rPr>
        <w:t>等院校、</w:t>
      </w:r>
      <w:r>
        <w:rPr>
          <w:rFonts w:eastAsia="仿宋_GB2312"/>
          <w:sz w:val="32"/>
        </w:rPr>
        <w:t>省</w:t>
      </w:r>
      <w:r>
        <w:rPr>
          <w:rFonts w:hint="eastAsia" w:eastAsia="仿宋_GB2312"/>
          <w:sz w:val="32"/>
        </w:rPr>
        <w:t>级以上</w:t>
      </w:r>
      <w:r>
        <w:rPr>
          <w:rFonts w:eastAsia="仿宋_GB2312"/>
          <w:sz w:val="32"/>
        </w:rPr>
        <w:t>实验室</w:t>
      </w:r>
      <w:r>
        <w:rPr>
          <w:rFonts w:hint="eastAsia" w:eastAsia="仿宋_GB2312"/>
          <w:kern w:val="0"/>
          <w:sz w:val="32"/>
          <w:szCs w:val="32"/>
        </w:rPr>
        <w:t>，</w:t>
      </w:r>
      <w:r>
        <w:rPr>
          <w:rFonts w:hint="eastAsia" w:eastAsia="仿宋_GB2312"/>
          <w:sz w:val="32"/>
        </w:rPr>
        <w:t>或有意向在莞设立分支机构的市外高校院所、中科院相关院所、国家级重点实验室（承诺项目立项后</w:t>
      </w:r>
      <w:r>
        <w:rPr>
          <w:rFonts w:eastAsia="仿宋_GB2312"/>
          <w:sz w:val="32"/>
        </w:rPr>
        <w:t>6</w:t>
      </w:r>
      <w:r>
        <w:rPr>
          <w:rFonts w:hint="eastAsia" w:eastAsia="仿宋_GB2312"/>
          <w:sz w:val="32"/>
        </w:rPr>
        <w:t>个月内在</w:t>
      </w:r>
      <w:r>
        <w:rPr>
          <w:rFonts w:hint="eastAsia" w:eastAsia="仿宋_GB2312"/>
          <w:kern w:val="0"/>
          <w:sz w:val="32"/>
          <w:szCs w:val="32"/>
        </w:rPr>
        <w:t>东莞</w:t>
      </w:r>
      <w:r>
        <w:rPr>
          <w:rFonts w:hint="eastAsia" w:eastAsia="仿宋_GB2312"/>
          <w:sz w:val="32"/>
        </w:rPr>
        <w:t>完成分支机构的登记注册）。鼓励申报单位以前沿科技项目为牵引，联合其他科研机构、龙头企业作为协作单位共同申报。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kern w:val="0"/>
          <w:sz w:val="32"/>
          <w:szCs w:val="32"/>
        </w:rPr>
        <w:t>申报单位应具备相匹配的软、硬件支撑条件，保障前沿技术中心建设所需的科研实验场地</w:t>
      </w:r>
      <w:r>
        <w:rPr>
          <w:rFonts w:hint="eastAsia" w:eastAsia="仿宋_GB2312"/>
          <w:kern w:val="0"/>
          <w:sz w:val="32"/>
          <w:szCs w:val="32"/>
          <w:lang w:eastAsia="zh-CN"/>
        </w:rPr>
        <w:t>；</w:t>
      </w:r>
      <w:r>
        <w:rPr>
          <w:rFonts w:hint="eastAsia" w:eastAsia="仿宋_GB2312"/>
          <w:kern w:val="0"/>
          <w:sz w:val="32"/>
          <w:szCs w:val="32"/>
        </w:rPr>
        <w:t>在相关领域具有良好的研究基础，具有结构合理的高水平科研人才队伍，组织体系完善；有健全的规章制度，运行机制良好，并承诺在前沿技术中心运行期内给予持续稳定的建设所需的条件保障。以非国有资产为主举办的申报单位需提供不低于所申请财政资助金额的自筹资金。</w:t>
      </w:r>
    </w:p>
    <w:p>
      <w:pPr>
        <w:keepNext w:val="0"/>
        <w:keepLines w:val="0"/>
        <w:pageBreakBefore w:val="0"/>
        <w:widowControl/>
        <w:numPr>
          <w:ilvl w:val="2"/>
          <w:numId w:val="1"/>
        </w:numPr>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kern w:val="0"/>
          <w:sz w:val="32"/>
          <w:szCs w:val="32"/>
        </w:rPr>
        <w:t>引进对象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eastAsia="仿宋_GB2312"/>
          <w:kern w:val="0"/>
          <w:sz w:val="32"/>
          <w:szCs w:val="32"/>
        </w:rPr>
        <w:t>（一）</w:t>
      </w:r>
      <w:r>
        <w:rPr>
          <w:rFonts w:hint="eastAsia" w:eastAsia="仿宋_GB2312"/>
          <w:kern w:val="0"/>
          <w:sz w:val="32"/>
          <w:szCs w:val="32"/>
        </w:rPr>
        <w:t>项目</w:t>
      </w:r>
      <w:r>
        <w:rPr>
          <w:rFonts w:eastAsia="仿宋_GB2312"/>
          <w:kern w:val="0"/>
          <w:sz w:val="32"/>
          <w:szCs w:val="32"/>
        </w:rPr>
        <w:t>带头人为自然科学领域的诺贝尔奖获得者或</w:t>
      </w:r>
      <w:r>
        <w:rPr>
          <w:rFonts w:hint="eastAsia" w:eastAsia="仿宋_GB2312"/>
          <w:kern w:val="0"/>
          <w:sz w:val="32"/>
          <w:szCs w:val="32"/>
        </w:rPr>
        <w:t>中国</w:t>
      </w:r>
      <w:r>
        <w:rPr>
          <w:rFonts w:eastAsia="仿宋_GB2312"/>
          <w:kern w:val="0"/>
          <w:sz w:val="32"/>
          <w:szCs w:val="32"/>
        </w:rPr>
        <w:t>科学院</w:t>
      </w:r>
      <w:r>
        <w:rPr>
          <w:rFonts w:hint="eastAsia" w:eastAsia="仿宋_GB2312"/>
          <w:kern w:val="0"/>
          <w:sz w:val="32"/>
          <w:szCs w:val="32"/>
        </w:rPr>
        <w:t>、中国</w:t>
      </w:r>
      <w:r>
        <w:rPr>
          <w:rFonts w:eastAsia="仿宋_GB2312"/>
          <w:kern w:val="0"/>
          <w:sz w:val="32"/>
          <w:szCs w:val="32"/>
        </w:rPr>
        <w:t>工程院院士或发达国家院士</w:t>
      </w:r>
      <w:r>
        <w:rPr>
          <w:rFonts w:hint="eastAsia" w:eastAsia="仿宋_GB2312"/>
          <w:kern w:val="0"/>
          <w:sz w:val="32"/>
          <w:szCs w:val="32"/>
        </w:rPr>
        <w:t>，</w:t>
      </w:r>
      <w:r>
        <w:rPr>
          <w:rFonts w:eastAsia="仿宋_GB2312"/>
          <w:kern w:val="0"/>
          <w:sz w:val="32"/>
          <w:szCs w:val="32"/>
        </w:rPr>
        <w:t>或</w:t>
      </w:r>
      <w:r>
        <w:rPr>
          <w:rFonts w:hint="eastAsia" w:eastAsia="仿宋_GB2312"/>
          <w:kern w:val="0"/>
          <w:sz w:val="32"/>
          <w:szCs w:val="32"/>
        </w:rPr>
        <w:t>为技术</w:t>
      </w:r>
      <w:r>
        <w:rPr>
          <w:rFonts w:eastAsia="仿宋_GB2312"/>
          <w:kern w:val="0"/>
          <w:sz w:val="32"/>
          <w:szCs w:val="32"/>
        </w:rPr>
        <w:t>（行业）领域</w:t>
      </w:r>
      <w:r>
        <w:rPr>
          <w:rFonts w:hint="eastAsia" w:eastAsia="仿宋_GB2312"/>
          <w:kern w:val="0"/>
          <w:sz w:val="32"/>
          <w:szCs w:val="32"/>
        </w:rPr>
        <w:t>公</w:t>
      </w:r>
      <w:r>
        <w:rPr>
          <w:rFonts w:eastAsia="仿宋_GB2312"/>
          <w:kern w:val="0"/>
          <w:sz w:val="32"/>
          <w:szCs w:val="32"/>
        </w:rPr>
        <w:t>认的领军</w:t>
      </w:r>
      <w:r>
        <w:rPr>
          <w:rFonts w:hint="eastAsia" w:eastAsia="仿宋_GB2312"/>
          <w:kern w:val="0"/>
          <w:sz w:val="32"/>
          <w:szCs w:val="32"/>
        </w:rPr>
        <w:t>科学</w:t>
      </w:r>
      <w:r>
        <w:rPr>
          <w:rFonts w:eastAsia="仿宋_GB2312"/>
          <w:kern w:val="0"/>
          <w:sz w:val="32"/>
          <w:szCs w:val="32"/>
        </w:rPr>
        <w:t>家，</w:t>
      </w:r>
      <w:r>
        <w:rPr>
          <w:rFonts w:hint="eastAsia" w:eastAsia="仿宋_GB2312"/>
          <w:kern w:val="0"/>
          <w:sz w:val="32"/>
          <w:szCs w:val="32"/>
        </w:rPr>
        <w:t>且仍活跃在科研一线</w:t>
      </w:r>
      <w:r>
        <w:rPr>
          <w:rFonts w:eastAsia="仿宋_GB2312"/>
          <w:kern w:val="0"/>
          <w:sz w:val="32"/>
          <w:szCs w:val="32"/>
        </w:rPr>
        <w:t>。</w:t>
      </w:r>
      <w:r>
        <w:rPr>
          <w:rFonts w:hint="eastAsia" w:eastAsia="仿宋_GB2312"/>
          <w:kern w:val="0"/>
          <w:sz w:val="32"/>
          <w:szCs w:val="32"/>
        </w:rPr>
        <w:t>项目</w:t>
      </w:r>
      <w:r>
        <w:rPr>
          <w:rFonts w:eastAsia="仿宋_GB2312"/>
          <w:kern w:val="0"/>
          <w:sz w:val="32"/>
          <w:szCs w:val="32"/>
        </w:rPr>
        <w:t>带头人应具有全球</w:t>
      </w:r>
      <w:r>
        <w:rPr>
          <w:rFonts w:hint="eastAsia" w:eastAsia="仿宋_GB2312"/>
          <w:kern w:val="0"/>
          <w:sz w:val="32"/>
          <w:szCs w:val="32"/>
        </w:rPr>
        <w:t>性</w:t>
      </w:r>
      <w:r>
        <w:rPr>
          <w:rFonts w:eastAsia="仿宋_GB2312"/>
          <w:kern w:val="0"/>
          <w:sz w:val="32"/>
          <w:szCs w:val="32"/>
        </w:rPr>
        <w:t>战略眼光</w:t>
      </w:r>
      <w:r>
        <w:rPr>
          <w:rFonts w:hint="eastAsia" w:eastAsia="仿宋_GB2312"/>
          <w:kern w:val="0"/>
          <w:sz w:val="32"/>
          <w:szCs w:val="32"/>
        </w:rPr>
        <w:t>、</w:t>
      </w:r>
      <w:r>
        <w:rPr>
          <w:rFonts w:eastAsia="仿宋_GB2312"/>
          <w:kern w:val="0"/>
          <w:sz w:val="32"/>
          <w:szCs w:val="32"/>
        </w:rPr>
        <w:t>重</w:t>
      </w:r>
      <w:r>
        <w:rPr>
          <w:rFonts w:hint="eastAsia" w:eastAsia="仿宋_GB2312"/>
          <w:kern w:val="0"/>
          <w:sz w:val="32"/>
          <w:szCs w:val="32"/>
        </w:rPr>
        <w:t>大行业</w:t>
      </w:r>
      <w:r>
        <w:rPr>
          <w:rFonts w:eastAsia="仿宋_GB2312"/>
          <w:kern w:val="0"/>
          <w:sz w:val="32"/>
          <w:szCs w:val="32"/>
        </w:rPr>
        <w:t>影响力</w:t>
      </w:r>
      <w:r>
        <w:rPr>
          <w:rFonts w:hint="eastAsia" w:eastAsia="仿宋_GB2312"/>
          <w:kern w:val="0"/>
          <w:sz w:val="32"/>
          <w:szCs w:val="32"/>
        </w:rPr>
        <w:t>，</w:t>
      </w:r>
      <w:r>
        <w:rPr>
          <w:rFonts w:eastAsia="仿宋_GB2312"/>
          <w:kern w:val="0"/>
          <w:sz w:val="32"/>
          <w:szCs w:val="32"/>
        </w:rPr>
        <w:t>具备</w:t>
      </w:r>
      <w:r>
        <w:rPr>
          <w:rFonts w:hint="eastAsia" w:eastAsia="仿宋_GB2312"/>
          <w:kern w:val="0"/>
          <w:sz w:val="32"/>
          <w:szCs w:val="32"/>
        </w:rPr>
        <w:t>良好</w:t>
      </w:r>
      <w:r>
        <w:rPr>
          <w:rFonts w:eastAsia="仿宋_GB2312"/>
          <w:kern w:val="0"/>
          <w:sz w:val="32"/>
          <w:szCs w:val="32"/>
        </w:rPr>
        <w:t>的团队组织管理能力、学术建设引领能力</w:t>
      </w:r>
      <w:r>
        <w:rPr>
          <w:rFonts w:hint="eastAsia" w:eastAsia="仿宋_GB2312"/>
          <w:kern w:val="0"/>
          <w:sz w:val="32"/>
          <w:szCs w:val="32"/>
        </w:rPr>
        <w:t>和</w:t>
      </w:r>
      <w:r>
        <w:rPr>
          <w:rFonts w:eastAsia="仿宋_GB2312"/>
          <w:kern w:val="0"/>
          <w:sz w:val="32"/>
          <w:szCs w:val="32"/>
        </w:rPr>
        <w:t>项目统筹推进能力</w:t>
      </w:r>
      <w:r>
        <w:rPr>
          <w:rFonts w:hint="eastAsia" w:eastAsia="仿宋_GB2312"/>
          <w:kern w:val="0"/>
          <w:sz w:val="32"/>
          <w:szCs w:val="32"/>
        </w:rPr>
        <w:t>，原则上年龄应不高于</w:t>
      </w:r>
      <w:r>
        <w:rPr>
          <w:rFonts w:eastAsia="仿宋_GB2312"/>
          <w:kern w:val="0"/>
          <w:sz w:val="32"/>
          <w:szCs w:val="32"/>
        </w:rPr>
        <w:t>75岁，身体健康</w:t>
      </w:r>
      <w:r>
        <w:rPr>
          <w:rFonts w:hint="eastAsia" w:eastAsia="仿宋_GB2312"/>
          <w:kern w:val="0"/>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eastAsia="仿宋_GB2312"/>
          <w:kern w:val="0"/>
          <w:sz w:val="32"/>
          <w:szCs w:val="32"/>
        </w:rPr>
        <w:t>（二）</w:t>
      </w:r>
      <w:r>
        <w:rPr>
          <w:rFonts w:hint="eastAsia" w:eastAsia="仿宋_GB2312"/>
          <w:kern w:val="0"/>
          <w:sz w:val="32"/>
          <w:szCs w:val="32"/>
        </w:rPr>
        <w:t>拟引进的战略科学家与申报单位已达成合作聘任协议或意向性协议，协议期原则上为5年或以上，且每年在申报单位工作不少于6个月。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kern w:val="0"/>
          <w:sz w:val="32"/>
          <w:szCs w:val="32"/>
        </w:rPr>
        <w:t>（三）项目核心成员不少于5人，均应为所在专业领域的PI级别人才（学术带头人），且需</w:t>
      </w:r>
      <w:r>
        <w:rPr>
          <w:rFonts w:hint="eastAsia" w:eastAsia="仿宋_GB2312"/>
          <w:kern w:val="0"/>
          <w:sz w:val="32"/>
          <w:szCs w:val="32"/>
          <w:lang w:eastAsia="zh-CN"/>
        </w:rPr>
        <w:t>全职或全时</w:t>
      </w:r>
      <w:r>
        <w:rPr>
          <w:rFonts w:hint="eastAsia" w:eastAsia="仿宋_GB2312"/>
          <w:kern w:val="0"/>
          <w:sz w:val="32"/>
          <w:szCs w:val="32"/>
        </w:rPr>
        <w:t>在莞工作（每年9个月以上）。</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eastAsia="仿宋_GB2312"/>
          <w:kern w:val="0"/>
          <w:sz w:val="32"/>
          <w:szCs w:val="32"/>
        </w:rPr>
        <w:t>（</w:t>
      </w:r>
      <w:r>
        <w:rPr>
          <w:rFonts w:hint="eastAsia" w:eastAsia="仿宋_GB2312"/>
          <w:kern w:val="0"/>
          <w:sz w:val="32"/>
          <w:szCs w:val="32"/>
        </w:rPr>
        <w:t>四</w:t>
      </w:r>
      <w:r>
        <w:rPr>
          <w:rFonts w:eastAsia="仿宋_GB2312"/>
          <w:kern w:val="0"/>
          <w:sz w:val="32"/>
          <w:szCs w:val="32"/>
        </w:rPr>
        <w:t>）</w:t>
      </w:r>
      <w:r>
        <w:rPr>
          <w:rFonts w:hint="eastAsia" w:eastAsia="仿宋_GB2312"/>
          <w:kern w:val="0"/>
          <w:sz w:val="32"/>
          <w:szCs w:val="32"/>
        </w:rPr>
        <w:t>前沿技术中心的研究方向、主要任务和目标清晰明确，研究方向应代表世界科技前沿动态，并符合我市科技及产业发展规划和布局，研究</w:t>
      </w:r>
      <w:r>
        <w:rPr>
          <w:rFonts w:eastAsia="仿宋_GB2312"/>
          <w:kern w:val="0"/>
          <w:sz w:val="32"/>
          <w:szCs w:val="32"/>
        </w:rPr>
        <w:t>成果具有重大应用前景</w:t>
      </w:r>
      <w:r>
        <w:rPr>
          <w:rFonts w:hint="eastAsia" w:eastAsia="仿宋_GB2312"/>
          <w:kern w:val="0"/>
          <w:sz w:val="32"/>
          <w:szCs w:val="32"/>
        </w:rPr>
        <w:t>，能对我市产业升级发展起到源头供给和引领支撑作用。</w:t>
      </w:r>
    </w:p>
    <w:p>
      <w:pPr>
        <w:keepNext w:val="0"/>
        <w:keepLines w:val="0"/>
        <w:pageBreakBefore w:val="0"/>
        <w:widowControl/>
        <w:numPr>
          <w:ilvl w:val="2"/>
          <w:numId w:val="1"/>
        </w:numPr>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eastAsia="仿宋_GB2312"/>
          <w:kern w:val="0"/>
          <w:sz w:val="32"/>
          <w:szCs w:val="32"/>
        </w:rPr>
        <w:t>已</w:t>
      </w:r>
      <w:r>
        <w:rPr>
          <w:rFonts w:hint="eastAsia" w:eastAsia="仿宋_GB2312"/>
          <w:kern w:val="0"/>
          <w:sz w:val="32"/>
          <w:szCs w:val="32"/>
        </w:rPr>
        <w:t>获</w:t>
      </w:r>
      <w:r>
        <w:rPr>
          <w:rFonts w:eastAsia="仿宋_GB2312"/>
          <w:kern w:val="0"/>
          <w:sz w:val="32"/>
          <w:szCs w:val="32"/>
        </w:rPr>
        <w:t>东莞市引进创新科研团队</w:t>
      </w:r>
      <w:r>
        <w:rPr>
          <w:rFonts w:hint="eastAsia" w:eastAsia="仿宋_GB2312"/>
          <w:kern w:val="0"/>
          <w:sz w:val="32"/>
          <w:szCs w:val="32"/>
        </w:rPr>
        <w:t>、创新创业</w:t>
      </w:r>
      <w:r>
        <w:rPr>
          <w:rFonts w:eastAsia="仿宋_GB2312"/>
          <w:kern w:val="0"/>
          <w:sz w:val="32"/>
          <w:szCs w:val="32"/>
        </w:rPr>
        <w:t>领军人才立项</w:t>
      </w:r>
      <w:r>
        <w:rPr>
          <w:rFonts w:hint="eastAsia" w:eastAsia="仿宋_GB2312"/>
          <w:kern w:val="0"/>
          <w:sz w:val="32"/>
          <w:szCs w:val="32"/>
        </w:rPr>
        <w:t>资助且项目尚未结题的团队成员或领军人才，不重复纳入前沿技术中心项目核心成员；已获市财政资助的同一项目，不能纳入前沿技术中心的研究内容。</w:t>
      </w:r>
    </w:p>
    <w:p>
      <w:pPr>
        <w:keepNext w:val="0"/>
        <w:keepLines w:val="0"/>
        <w:pageBreakBefore w:val="0"/>
        <w:widowControl/>
        <w:numPr>
          <w:ilvl w:val="2"/>
          <w:numId w:val="1"/>
        </w:numPr>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kern w:val="0"/>
          <w:sz w:val="32"/>
          <w:szCs w:val="32"/>
        </w:rPr>
        <w:t>绩效目标</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sz w:val="32"/>
        </w:rPr>
        <w:t>前沿技术中心建设期原则不超过5年，建设期满须达到如下绩效目标：</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hint="eastAsia" w:ascii="楷体_GB2312" w:hAnsi="楷体_GB2312" w:eastAsia="楷体_GB2312" w:cs="楷体_GB2312"/>
          <w:b w:val="0"/>
          <w:bCs w:val="0"/>
          <w:sz w:val="32"/>
        </w:rPr>
        <w:t>（一）科研条件：</w:t>
      </w:r>
      <w:r>
        <w:rPr>
          <w:rFonts w:hint="eastAsia" w:eastAsia="仿宋_GB2312"/>
          <w:b w:val="0"/>
          <w:bCs w:val="0"/>
          <w:sz w:val="32"/>
        </w:rPr>
        <w:t>具备开展所在研究领域科研实验的基</w:t>
      </w:r>
      <w:r>
        <w:rPr>
          <w:rFonts w:hint="eastAsia" w:eastAsia="仿宋_GB2312"/>
          <w:sz w:val="32"/>
        </w:rPr>
        <w:t>础条件，包括实验室、实验仪器设备、运行制度、科研项目管理机制、科研人员等，并加强与国内外相关学术机构的交流合作，成为国内该学术领域具有较强影响力的科研平台。</w:t>
      </w:r>
    </w:p>
    <w:p>
      <w:pPr>
        <w:keepNext w:val="0"/>
        <w:keepLines w:val="0"/>
        <w:pageBreakBefore w:val="0"/>
        <w:tabs>
          <w:tab w:val="left" w:pos="1418"/>
        </w:tabs>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hint="eastAsia" w:ascii="楷体_GB2312" w:hAnsi="楷体_GB2312" w:eastAsia="楷体_GB2312" w:cs="楷体_GB2312"/>
          <w:b w:val="0"/>
          <w:bCs w:val="0"/>
          <w:sz w:val="32"/>
        </w:rPr>
        <w:t>（二）人才引培：</w:t>
      </w:r>
      <w:r>
        <w:rPr>
          <w:rFonts w:hint="eastAsia" w:eastAsia="仿宋_GB2312"/>
          <w:sz w:val="32"/>
        </w:rPr>
        <w:t>组建一支稳定的高水平研究队伍，其中建设期内需从市外新引进</w:t>
      </w:r>
      <w:r>
        <w:rPr>
          <w:rFonts w:hint="eastAsia" w:eastAsia="仿宋_GB2312"/>
          <w:sz w:val="32"/>
          <w:lang w:eastAsia="zh-CN"/>
        </w:rPr>
        <w:t>全职或全时</w:t>
      </w:r>
      <w:r>
        <w:rPr>
          <w:rFonts w:hint="eastAsia" w:eastAsia="仿宋_GB2312"/>
          <w:sz w:val="32"/>
        </w:rPr>
        <w:t>核心成员不少于10人；开展青年科研人员培养，累计培养相关领域的研究生人才不少于50人，累计招收或培养博士后不</w:t>
      </w:r>
      <w:r>
        <w:rPr>
          <w:rFonts w:eastAsia="仿宋_GB2312"/>
          <w:sz w:val="32"/>
        </w:rPr>
        <w:t>少于</w:t>
      </w:r>
      <w:r>
        <w:rPr>
          <w:rFonts w:hint="eastAsia" w:eastAsia="仿宋_GB2312"/>
          <w:sz w:val="32"/>
        </w:rPr>
        <w:t>10人。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hint="eastAsia" w:ascii="楷体_GB2312" w:hAnsi="楷体_GB2312" w:eastAsia="楷体_GB2312" w:cs="楷体_GB2312"/>
          <w:b w:val="0"/>
          <w:bCs w:val="0"/>
          <w:sz w:val="32"/>
        </w:rPr>
        <w:t>（三）科研产出：</w:t>
      </w:r>
      <w:r>
        <w:rPr>
          <w:rFonts w:hint="eastAsia" w:eastAsia="仿宋_GB2312"/>
          <w:b w:val="0"/>
          <w:bCs w:val="0"/>
          <w:sz w:val="32"/>
        </w:rPr>
        <w:t>在</w:t>
      </w:r>
      <w:r>
        <w:rPr>
          <w:rFonts w:eastAsia="仿宋_GB2312"/>
          <w:b w:val="0"/>
          <w:bCs w:val="0"/>
          <w:sz w:val="32"/>
        </w:rPr>
        <w:t>前沿技术、重大</w:t>
      </w:r>
      <w:r>
        <w:rPr>
          <w:rFonts w:hint="eastAsia" w:eastAsia="仿宋_GB2312"/>
          <w:b w:val="0"/>
          <w:bCs w:val="0"/>
          <w:sz w:val="32"/>
        </w:rPr>
        <w:t>科技</w:t>
      </w:r>
      <w:r>
        <w:rPr>
          <w:rFonts w:eastAsia="仿宋_GB2312"/>
          <w:b w:val="0"/>
          <w:bCs w:val="0"/>
          <w:sz w:val="32"/>
        </w:rPr>
        <w:t>攻关</w:t>
      </w:r>
      <w:r>
        <w:rPr>
          <w:rFonts w:hint="eastAsia" w:eastAsia="仿宋_GB2312"/>
          <w:sz w:val="32"/>
        </w:rPr>
        <w:t>方</w:t>
      </w:r>
      <w:r>
        <w:rPr>
          <w:rFonts w:eastAsia="仿宋_GB2312"/>
          <w:sz w:val="32"/>
        </w:rPr>
        <w:t>面</w:t>
      </w:r>
      <w:r>
        <w:rPr>
          <w:rFonts w:eastAsia="仿宋_GB2312"/>
          <w:b w:val="0"/>
          <w:bCs w:val="0"/>
          <w:sz w:val="32"/>
        </w:rPr>
        <w:t>取得重大突破，</w:t>
      </w:r>
      <w:r>
        <w:rPr>
          <w:rFonts w:hint="eastAsia" w:eastAsia="仿宋_GB2312"/>
          <w:sz w:val="32"/>
        </w:rPr>
        <w:t>申请</w:t>
      </w:r>
      <w:r>
        <w:rPr>
          <w:rFonts w:eastAsia="仿宋_GB2312"/>
          <w:sz w:val="32"/>
        </w:rPr>
        <w:t>一批关键技术专利</w:t>
      </w:r>
      <w:r>
        <w:rPr>
          <w:rFonts w:hint="eastAsia" w:eastAsia="仿宋_GB2312"/>
          <w:sz w:val="32"/>
        </w:rPr>
        <w:t>并</w:t>
      </w:r>
      <w:r>
        <w:rPr>
          <w:rFonts w:eastAsia="仿宋_GB2312"/>
          <w:sz w:val="32"/>
        </w:rPr>
        <w:t>获授</w:t>
      </w:r>
      <w:r>
        <w:rPr>
          <w:rFonts w:hint="eastAsia" w:eastAsia="仿宋_GB2312"/>
          <w:sz w:val="32"/>
        </w:rPr>
        <w:t>权，</w:t>
      </w:r>
      <w:r>
        <w:rPr>
          <w:rFonts w:eastAsia="仿宋_GB2312"/>
          <w:sz w:val="32"/>
        </w:rPr>
        <w:t>发表一批</w:t>
      </w:r>
      <w:r>
        <w:rPr>
          <w:rFonts w:hint="eastAsia" w:eastAsia="仿宋_GB2312"/>
          <w:sz w:val="32"/>
        </w:rPr>
        <w:t>有影响力的高水平论文，相</w:t>
      </w:r>
      <w:r>
        <w:rPr>
          <w:rFonts w:eastAsia="仿宋_GB2312"/>
          <w:sz w:val="32"/>
        </w:rPr>
        <w:t>关成果</w:t>
      </w:r>
      <w:r>
        <w:rPr>
          <w:rFonts w:hint="eastAsia" w:eastAsia="仿宋_GB2312"/>
          <w:sz w:val="32"/>
        </w:rPr>
        <w:t>在</w:t>
      </w:r>
      <w:r>
        <w:rPr>
          <w:rFonts w:eastAsia="仿宋_GB2312"/>
          <w:sz w:val="32"/>
        </w:rPr>
        <w:t>支撑产业升级发展</w:t>
      </w:r>
      <w:r>
        <w:rPr>
          <w:rFonts w:hint="eastAsia" w:eastAsia="仿宋_GB2312"/>
          <w:sz w:val="32"/>
        </w:rPr>
        <w:t>取</w:t>
      </w:r>
      <w:r>
        <w:rPr>
          <w:rFonts w:eastAsia="仿宋_GB2312"/>
          <w:sz w:val="32"/>
        </w:rPr>
        <w:t>得较好成效</w:t>
      </w:r>
      <w:r>
        <w:rPr>
          <w:rFonts w:hint="eastAsia" w:eastAsia="仿宋_GB2312"/>
          <w:sz w:val="32"/>
        </w:rPr>
        <w:t>（</w:t>
      </w:r>
      <w:r>
        <w:rPr>
          <w:rFonts w:eastAsia="仿宋_GB2312"/>
          <w:sz w:val="32"/>
        </w:rPr>
        <w:t>具体指</w:t>
      </w:r>
      <w:r>
        <w:rPr>
          <w:rFonts w:hint="eastAsia" w:eastAsia="仿宋_GB2312"/>
          <w:sz w:val="32"/>
        </w:rPr>
        <w:t>标</w:t>
      </w:r>
      <w:r>
        <w:rPr>
          <w:rFonts w:eastAsia="仿宋_GB2312"/>
          <w:sz w:val="32"/>
        </w:rPr>
        <w:t>根据项目</w:t>
      </w:r>
      <w:r>
        <w:rPr>
          <w:rFonts w:hint="eastAsia" w:eastAsia="仿宋_GB2312"/>
          <w:sz w:val="32"/>
        </w:rPr>
        <w:t>实际</w:t>
      </w:r>
      <w:r>
        <w:rPr>
          <w:rFonts w:eastAsia="仿宋_GB2312"/>
          <w:sz w:val="32"/>
        </w:rPr>
        <w:t>情况设</w:t>
      </w:r>
      <w:r>
        <w:rPr>
          <w:rFonts w:hint="eastAsia" w:eastAsia="仿宋_GB2312"/>
          <w:sz w:val="32"/>
        </w:rPr>
        <w:t>定</w:t>
      </w:r>
      <w:r>
        <w:rPr>
          <w:rFonts w:eastAsia="仿宋_GB2312"/>
          <w:sz w:val="32"/>
        </w:rPr>
        <w:t>）</w:t>
      </w:r>
      <w:r>
        <w:rPr>
          <w:rFonts w:hint="eastAsia" w:eastAsia="仿宋_GB2312"/>
          <w:sz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rPr>
      </w:pPr>
      <w:r>
        <w:rPr>
          <w:rFonts w:hint="eastAsia" w:ascii="楷体_GB2312" w:hAnsi="楷体_GB2312" w:eastAsia="楷体_GB2312" w:cs="楷体_GB2312"/>
          <w:b w:val="0"/>
          <w:bCs w:val="0"/>
          <w:sz w:val="32"/>
        </w:rPr>
        <w:t>（四）争取国家省资源：</w:t>
      </w:r>
    </w:p>
    <w:p>
      <w:pPr>
        <w:keepNext w:val="0"/>
        <w:keepLines w:val="0"/>
        <w:pageBreakBefore w:val="0"/>
        <w:numPr>
          <w:ilvl w:val="0"/>
          <w:numId w:val="2"/>
        </w:numPr>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hint="eastAsia" w:eastAsia="仿宋_GB2312"/>
          <w:sz w:val="32"/>
        </w:rPr>
        <w:t>牵头</w:t>
      </w:r>
      <w:r>
        <w:rPr>
          <w:rFonts w:eastAsia="仿宋_GB2312"/>
          <w:sz w:val="32"/>
        </w:rPr>
        <w:t>获</w:t>
      </w:r>
      <w:r>
        <w:rPr>
          <w:rFonts w:hint="eastAsia" w:eastAsia="仿宋_GB2312"/>
          <w:sz w:val="32"/>
        </w:rPr>
        <w:t>省级</w:t>
      </w:r>
      <w:r>
        <w:rPr>
          <w:rFonts w:hint="eastAsia" w:eastAsia="仿宋_GB2312"/>
          <w:sz w:val="32"/>
          <w:lang w:eastAsia="zh-CN"/>
        </w:rPr>
        <w:t>以上</w:t>
      </w:r>
      <w:r>
        <w:rPr>
          <w:rFonts w:hint="eastAsia" w:eastAsia="仿宋_GB2312"/>
          <w:sz w:val="32"/>
        </w:rPr>
        <w:t>基础与应用基础研究重大项目（或其他同等量级的科研项目）立项1项；</w:t>
      </w:r>
    </w:p>
    <w:p>
      <w:pPr>
        <w:keepNext w:val="0"/>
        <w:keepLines w:val="0"/>
        <w:pageBreakBefore w:val="0"/>
        <w:numPr>
          <w:ilvl w:val="0"/>
          <w:numId w:val="2"/>
        </w:numPr>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hint="eastAsia" w:eastAsia="仿宋_GB2312"/>
          <w:sz w:val="32"/>
        </w:rPr>
        <w:t>所在技术领域获批</w:t>
      </w:r>
      <w:r>
        <w:rPr>
          <w:rFonts w:eastAsia="仿宋_GB2312"/>
          <w:sz w:val="32"/>
        </w:rPr>
        <w:t>认定省级</w:t>
      </w:r>
      <w:r>
        <w:rPr>
          <w:rFonts w:hint="eastAsia" w:eastAsia="仿宋_GB2312"/>
          <w:sz w:val="32"/>
        </w:rPr>
        <w:t>以上研发机构（如省级重点实验室、工程技术研发中心等）；</w:t>
      </w:r>
    </w:p>
    <w:p>
      <w:pPr>
        <w:keepNext w:val="0"/>
        <w:keepLines w:val="0"/>
        <w:pageBreakBefore w:val="0"/>
        <w:numPr>
          <w:ilvl w:val="0"/>
          <w:numId w:val="2"/>
        </w:numPr>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hint="eastAsia" w:eastAsia="仿宋_GB2312"/>
          <w:sz w:val="32"/>
        </w:rPr>
        <w:t>获省级科技奖1项或参与国家重点研发计划项目1项；</w:t>
      </w:r>
    </w:p>
    <w:p>
      <w:pPr>
        <w:keepNext w:val="0"/>
        <w:keepLines w:val="0"/>
        <w:pageBreakBefore w:val="0"/>
        <w:numPr>
          <w:ilvl w:val="0"/>
          <w:numId w:val="2"/>
        </w:numPr>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hint="eastAsia" w:eastAsia="仿宋_GB2312"/>
          <w:sz w:val="32"/>
        </w:rPr>
        <w:t>获国家</w:t>
      </w:r>
      <w:r>
        <w:rPr>
          <w:rFonts w:eastAsia="仿宋_GB2312"/>
          <w:sz w:val="32"/>
        </w:rPr>
        <w:t>自然科学基金立项</w:t>
      </w:r>
      <w:r>
        <w:rPr>
          <w:rFonts w:hint="eastAsia" w:eastAsia="仿宋_GB2312"/>
          <w:sz w:val="32"/>
        </w:rPr>
        <w:t>5项</w:t>
      </w:r>
      <w:r>
        <w:rPr>
          <w:rFonts w:eastAsia="仿宋_GB2312"/>
          <w:sz w:val="32"/>
        </w:rPr>
        <w:t>。</w:t>
      </w:r>
    </w:p>
    <w:p>
      <w:pPr>
        <w:keepNext w:val="0"/>
        <w:keepLines w:val="0"/>
        <w:pageBreakBefore w:val="0"/>
        <w:tabs>
          <w:tab w:val="left" w:pos="1418"/>
        </w:tabs>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hint="eastAsia" w:ascii="楷体_GB2312" w:hAnsi="楷体_GB2312" w:eastAsia="楷体_GB2312" w:cs="楷体_GB2312"/>
          <w:b w:val="0"/>
          <w:bCs w:val="0"/>
          <w:sz w:val="32"/>
        </w:rPr>
        <w:t>（五）</w:t>
      </w:r>
      <w:r>
        <w:rPr>
          <w:rFonts w:hint="eastAsia" w:eastAsia="仿宋_GB2312"/>
          <w:sz w:val="32"/>
        </w:rPr>
        <w:t>项目合同书约定的其他任务指标。</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center"/>
        <w:textAlignment w:val="auto"/>
        <w:rPr>
          <w:rFonts w:eastAsia="黑体"/>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jc w:val="center"/>
        <w:textAlignment w:val="auto"/>
        <w:rPr>
          <w:rFonts w:eastAsia="黑体"/>
          <w:kern w:val="0"/>
          <w:sz w:val="32"/>
          <w:szCs w:val="32"/>
        </w:rPr>
      </w:pPr>
      <w:r>
        <w:rPr>
          <w:rFonts w:eastAsia="黑体"/>
          <w:kern w:val="0"/>
          <w:sz w:val="32"/>
          <w:szCs w:val="32"/>
        </w:rPr>
        <w:t>第</w:t>
      </w:r>
      <w:r>
        <w:rPr>
          <w:rFonts w:hint="eastAsia" w:eastAsia="黑体"/>
          <w:kern w:val="0"/>
          <w:sz w:val="32"/>
          <w:szCs w:val="32"/>
        </w:rPr>
        <w:t>三</w:t>
      </w:r>
      <w:r>
        <w:rPr>
          <w:rFonts w:eastAsia="黑体"/>
          <w:kern w:val="0"/>
          <w:sz w:val="32"/>
          <w:szCs w:val="32"/>
        </w:rPr>
        <w:t>章  评</w:t>
      </w:r>
      <w:r>
        <w:rPr>
          <w:rFonts w:hint="eastAsia" w:eastAsia="黑体"/>
          <w:kern w:val="0"/>
          <w:sz w:val="32"/>
          <w:szCs w:val="32"/>
        </w:rPr>
        <w:t>议</w:t>
      </w:r>
      <w:r>
        <w:rPr>
          <w:rFonts w:eastAsia="黑体"/>
          <w:kern w:val="0"/>
          <w:sz w:val="32"/>
          <w:szCs w:val="32"/>
        </w:rPr>
        <w:t>立项</w:t>
      </w:r>
    </w:p>
    <w:p>
      <w:pPr>
        <w:keepNext w:val="0"/>
        <w:keepLines w:val="0"/>
        <w:pageBreakBefore w:val="0"/>
        <w:widowControl/>
        <w:numPr>
          <w:ilvl w:val="2"/>
          <w:numId w:val="1"/>
        </w:numPr>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kern w:val="0"/>
          <w:sz w:val="32"/>
          <w:szCs w:val="32"/>
        </w:rPr>
        <w:t>建立项目库机制，由市科学技术局面向社会征集有意向在东莞落地的战略科学家团队入库，对已落地依托单位并有意向组建前沿技术中心的，给予指导服务。</w:t>
      </w:r>
    </w:p>
    <w:p>
      <w:pPr>
        <w:keepNext w:val="0"/>
        <w:keepLines w:val="0"/>
        <w:pageBreakBefore w:val="0"/>
        <w:widowControl/>
        <w:numPr>
          <w:ilvl w:val="2"/>
          <w:numId w:val="1"/>
        </w:numPr>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rPr>
        <w:t>前沿技术中心组建的</w:t>
      </w:r>
      <w:r>
        <w:rPr>
          <w:rFonts w:eastAsia="仿宋_GB2312"/>
          <w:sz w:val="32"/>
          <w:szCs w:val="32"/>
        </w:rPr>
        <w:t>评</w:t>
      </w:r>
      <w:r>
        <w:rPr>
          <w:rFonts w:hint="eastAsia" w:eastAsia="仿宋_GB2312"/>
          <w:sz w:val="32"/>
          <w:szCs w:val="32"/>
        </w:rPr>
        <w:t>议</w:t>
      </w:r>
      <w:r>
        <w:rPr>
          <w:rFonts w:eastAsia="仿宋_GB2312"/>
          <w:sz w:val="32"/>
          <w:szCs w:val="32"/>
        </w:rPr>
        <w:t>工作由市科学技术局会同相关单位共同实施</w:t>
      </w:r>
      <w:r>
        <w:rPr>
          <w:rFonts w:hint="eastAsia" w:eastAsia="仿宋_GB2312"/>
          <w:sz w:val="32"/>
          <w:szCs w:val="32"/>
        </w:rPr>
        <w:t>。</w:t>
      </w:r>
      <w:r>
        <w:rPr>
          <w:rFonts w:eastAsia="仿宋_GB2312"/>
          <w:sz w:val="32"/>
          <w:szCs w:val="32"/>
        </w:rPr>
        <w:t>成立</w:t>
      </w:r>
      <w:r>
        <w:rPr>
          <w:rFonts w:hint="eastAsia" w:eastAsia="仿宋_GB2312"/>
          <w:sz w:val="32"/>
          <w:szCs w:val="32"/>
        </w:rPr>
        <w:t>前沿技术中心组建咨询</w:t>
      </w:r>
      <w:r>
        <w:rPr>
          <w:rFonts w:eastAsia="仿宋_GB2312"/>
          <w:sz w:val="32"/>
          <w:szCs w:val="32"/>
        </w:rPr>
        <w:t>委员会，委员会</w:t>
      </w:r>
      <w:r>
        <w:rPr>
          <w:rFonts w:hint="eastAsia" w:eastAsia="仿宋_GB2312"/>
          <w:sz w:val="32"/>
          <w:szCs w:val="32"/>
        </w:rPr>
        <w:t>根据</w:t>
      </w:r>
      <w:r>
        <w:rPr>
          <w:rFonts w:eastAsia="仿宋_GB2312"/>
          <w:sz w:val="32"/>
          <w:szCs w:val="32"/>
        </w:rPr>
        <w:t>项目具体情况由</w:t>
      </w:r>
      <w:r>
        <w:rPr>
          <w:rFonts w:hint="eastAsia" w:eastAsia="仿宋_GB2312"/>
          <w:sz w:val="32"/>
          <w:szCs w:val="32"/>
        </w:rPr>
        <w:t>市组织、</w:t>
      </w:r>
      <w:r>
        <w:rPr>
          <w:rFonts w:eastAsia="仿宋_GB2312"/>
          <w:sz w:val="32"/>
          <w:szCs w:val="32"/>
        </w:rPr>
        <w:t>科技、人社、财政</w:t>
      </w:r>
      <w:r>
        <w:rPr>
          <w:rFonts w:hint="eastAsia" w:eastAsia="仿宋_GB2312"/>
          <w:sz w:val="32"/>
          <w:szCs w:val="32"/>
        </w:rPr>
        <w:t>、</w:t>
      </w:r>
      <w:r>
        <w:rPr>
          <w:rFonts w:eastAsia="仿宋_GB2312"/>
          <w:sz w:val="32"/>
          <w:szCs w:val="32"/>
        </w:rPr>
        <w:t>属地镇街（园区）等部门负责人和技术</w:t>
      </w:r>
      <w:r>
        <w:rPr>
          <w:rFonts w:hint="eastAsia" w:eastAsia="仿宋_GB2312"/>
          <w:sz w:val="32"/>
          <w:szCs w:val="32"/>
        </w:rPr>
        <w:t>、</w:t>
      </w:r>
      <w:r>
        <w:rPr>
          <w:rFonts w:eastAsia="仿宋_GB2312"/>
          <w:sz w:val="32"/>
          <w:szCs w:val="32"/>
        </w:rPr>
        <w:t>财务专家组成。</w:t>
      </w:r>
    </w:p>
    <w:p>
      <w:pPr>
        <w:keepNext w:val="0"/>
        <w:keepLines w:val="0"/>
        <w:pageBreakBefore w:val="0"/>
        <w:widowControl/>
        <w:numPr>
          <w:ilvl w:val="2"/>
          <w:numId w:val="1"/>
        </w:numPr>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eastAsia="仿宋_GB2312"/>
          <w:kern w:val="0"/>
          <w:sz w:val="32"/>
          <w:szCs w:val="32"/>
        </w:rPr>
        <w:t>评</w:t>
      </w:r>
      <w:r>
        <w:rPr>
          <w:rFonts w:hint="eastAsia" w:eastAsia="仿宋_GB2312"/>
          <w:kern w:val="0"/>
          <w:sz w:val="32"/>
          <w:szCs w:val="32"/>
        </w:rPr>
        <w:t>议</w:t>
      </w:r>
      <w:r>
        <w:rPr>
          <w:rFonts w:eastAsia="仿宋_GB2312"/>
          <w:kern w:val="0"/>
          <w:sz w:val="32"/>
          <w:szCs w:val="32"/>
        </w:rPr>
        <w:t>立项程序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ascii="楷体_GB2312" w:hAnsi="楷体_GB2312" w:eastAsia="楷体_GB2312" w:cs="楷体_GB2312"/>
          <w:b w:val="0"/>
          <w:bCs w:val="0"/>
          <w:sz w:val="32"/>
        </w:rPr>
        <w:t>（一）申报受理。</w:t>
      </w:r>
      <w:r>
        <w:rPr>
          <w:rFonts w:eastAsia="仿宋_GB2312"/>
          <w:kern w:val="0"/>
          <w:sz w:val="32"/>
          <w:szCs w:val="32"/>
        </w:rPr>
        <w:t>常年受理申请，</w:t>
      </w:r>
      <w:r>
        <w:rPr>
          <w:rFonts w:eastAsia="仿宋_GB2312"/>
          <w:sz w:val="32"/>
          <w:szCs w:val="32"/>
        </w:rPr>
        <w:t>每年多次评审</w:t>
      </w:r>
      <w:r>
        <w:rPr>
          <w:rFonts w:eastAsia="仿宋_GB2312"/>
          <w:kern w:val="0"/>
          <w:sz w:val="32"/>
          <w:szCs w:val="32"/>
        </w:rPr>
        <w:t>。申报单位填写申报书，并提供项目可行性报告及相关材料报市科学技术局</w:t>
      </w:r>
      <w:r>
        <w:rPr>
          <w:rFonts w:hint="eastAsia" w:eastAsia="仿宋_GB2312"/>
          <w:kern w:val="0"/>
          <w:sz w:val="32"/>
          <w:szCs w:val="32"/>
        </w:rPr>
        <w:t>。</w:t>
      </w:r>
      <w:r>
        <w:rPr>
          <w:rFonts w:eastAsia="仿宋_GB2312"/>
          <w:kern w:val="0"/>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ascii="楷体_GB2312" w:hAnsi="楷体_GB2312" w:eastAsia="楷体_GB2312" w:cs="楷体_GB2312"/>
          <w:b w:val="0"/>
          <w:bCs w:val="0"/>
          <w:sz w:val="32"/>
        </w:rPr>
        <w:t>（二）形式审查。</w:t>
      </w:r>
      <w:r>
        <w:rPr>
          <w:rFonts w:eastAsia="仿宋_GB2312"/>
          <w:kern w:val="0"/>
          <w:sz w:val="32"/>
          <w:szCs w:val="32"/>
        </w:rPr>
        <w:t>市科学技术局负责对申报材料进行形式审查</w:t>
      </w:r>
      <w:r>
        <w:rPr>
          <w:rFonts w:hint="eastAsia" w:eastAsia="仿宋_GB2312"/>
          <w:kern w:val="0"/>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ascii="楷体_GB2312" w:hAnsi="楷体_GB2312" w:eastAsia="楷体_GB2312" w:cs="楷体_GB2312"/>
          <w:b w:val="0"/>
          <w:bCs w:val="0"/>
          <w:sz w:val="32"/>
        </w:rPr>
        <w:t>（三）项目评议。</w:t>
      </w:r>
      <w:r>
        <w:rPr>
          <w:rFonts w:eastAsia="仿宋_GB2312"/>
          <w:kern w:val="0"/>
          <w:sz w:val="32"/>
          <w:szCs w:val="32"/>
        </w:rPr>
        <w:t>市科学技术局委托第三方机构组织专家</w:t>
      </w:r>
      <w:r>
        <w:rPr>
          <w:rFonts w:hint="eastAsia" w:eastAsia="仿宋_GB2312"/>
          <w:kern w:val="0"/>
          <w:sz w:val="32"/>
          <w:szCs w:val="32"/>
        </w:rPr>
        <w:t>对团队学术背景、项目研究方向、运行机制、申报单位的基础条件等开展咨询评议。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ascii="楷体_GB2312" w:hAnsi="楷体_GB2312" w:eastAsia="楷体_GB2312" w:cs="楷体_GB2312"/>
          <w:b w:val="0"/>
          <w:bCs w:val="0"/>
          <w:sz w:val="32"/>
        </w:rPr>
        <w:t>（四）</w:t>
      </w:r>
      <w:r>
        <w:rPr>
          <w:rFonts w:hint="eastAsia" w:eastAsia="仿宋_GB2312"/>
          <w:kern w:val="0"/>
          <w:sz w:val="32"/>
          <w:szCs w:val="32"/>
        </w:rPr>
        <w:t>咨询委员会根据专家评议意见，结合全市科技、产业发展规划等情况，对前沿技术中心组建及支持额度等提出意见建议。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ascii="楷体_GB2312" w:hAnsi="楷体_GB2312" w:eastAsia="楷体_GB2312" w:cs="楷体_GB2312"/>
          <w:b w:val="0"/>
          <w:bCs w:val="0"/>
          <w:sz w:val="32"/>
        </w:rPr>
        <w:t>（五）征求意见。</w:t>
      </w:r>
      <w:r>
        <w:rPr>
          <w:rFonts w:eastAsia="仿宋_GB2312"/>
          <w:kern w:val="0"/>
          <w:sz w:val="32"/>
          <w:szCs w:val="32"/>
        </w:rPr>
        <w:t>对拟</w:t>
      </w:r>
      <w:r>
        <w:rPr>
          <w:rFonts w:hint="eastAsia" w:eastAsia="仿宋_GB2312"/>
          <w:kern w:val="0"/>
          <w:sz w:val="32"/>
          <w:szCs w:val="32"/>
        </w:rPr>
        <w:t>组建</w:t>
      </w:r>
      <w:r>
        <w:rPr>
          <w:rFonts w:eastAsia="仿宋_GB2312"/>
          <w:kern w:val="0"/>
          <w:sz w:val="32"/>
          <w:szCs w:val="32"/>
        </w:rPr>
        <w:t>的</w:t>
      </w:r>
      <w:r>
        <w:rPr>
          <w:rFonts w:hint="eastAsia" w:eastAsia="仿宋_GB2312"/>
          <w:kern w:val="0"/>
          <w:sz w:val="32"/>
          <w:szCs w:val="32"/>
        </w:rPr>
        <w:t>前沿技术中心</w:t>
      </w:r>
      <w:r>
        <w:rPr>
          <w:rFonts w:eastAsia="仿宋_GB2312"/>
          <w:kern w:val="0"/>
          <w:sz w:val="32"/>
          <w:szCs w:val="32"/>
        </w:rPr>
        <w:t>征求相关部门意见。</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ascii="楷体_GB2312" w:hAnsi="楷体_GB2312" w:eastAsia="楷体_GB2312" w:cs="楷体_GB2312"/>
          <w:b w:val="0"/>
          <w:bCs w:val="0"/>
          <w:sz w:val="32"/>
        </w:rPr>
        <w:t>（六）报批立项。</w:t>
      </w:r>
      <w:r>
        <w:rPr>
          <w:rFonts w:eastAsia="仿宋_GB2312"/>
          <w:kern w:val="0"/>
          <w:sz w:val="32"/>
          <w:szCs w:val="32"/>
        </w:rPr>
        <w:t>对拟</w:t>
      </w:r>
      <w:r>
        <w:rPr>
          <w:rFonts w:hint="eastAsia" w:eastAsia="仿宋_GB2312"/>
          <w:kern w:val="0"/>
          <w:sz w:val="32"/>
          <w:szCs w:val="32"/>
        </w:rPr>
        <w:t>组建</w:t>
      </w:r>
      <w:r>
        <w:rPr>
          <w:rFonts w:eastAsia="仿宋_GB2312"/>
          <w:kern w:val="0"/>
          <w:sz w:val="32"/>
          <w:szCs w:val="32"/>
        </w:rPr>
        <w:t>的</w:t>
      </w:r>
      <w:r>
        <w:rPr>
          <w:rFonts w:hint="eastAsia" w:eastAsia="仿宋_GB2312"/>
          <w:kern w:val="0"/>
          <w:sz w:val="32"/>
          <w:szCs w:val="32"/>
        </w:rPr>
        <w:t>前沿技术中心</w:t>
      </w:r>
      <w:r>
        <w:rPr>
          <w:rFonts w:eastAsia="仿宋_GB2312"/>
          <w:kern w:val="0"/>
          <w:sz w:val="32"/>
          <w:szCs w:val="32"/>
        </w:rPr>
        <w:t>报市政府审</w:t>
      </w:r>
      <w:r>
        <w:rPr>
          <w:rFonts w:hint="eastAsia" w:eastAsia="仿宋_GB2312"/>
          <w:kern w:val="0"/>
          <w:sz w:val="32"/>
          <w:szCs w:val="32"/>
        </w:rPr>
        <w:t>定</w:t>
      </w:r>
      <w:r>
        <w:rPr>
          <w:rFonts w:eastAsia="仿宋_GB2312"/>
          <w:kern w:val="0"/>
          <w:sz w:val="32"/>
          <w:szCs w:val="32"/>
        </w:rPr>
        <w:t>。</w:t>
      </w:r>
    </w:p>
    <w:p>
      <w:pPr>
        <w:widowControl/>
        <w:shd w:val="clear" w:color="auto" w:fill="FFFFFF"/>
        <w:spacing w:line="580" w:lineRule="exact"/>
        <w:jc w:val="center"/>
        <w:rPr>
          <w:rFonts w:eastAsia="黑体"/>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jc w:val="center"/>
        <w:textAlignment w:val="auto"/>
        <w:rPr>
          <w:rFonts w:eastAsia="黑体"/>
          <w:kern w:val="0"/>
          <w:sz w:val="32"/>
          <w:szCs w:val="32"/>
        </w:rPr>
      </w:pPr>
      <w:r>
        <w:rPr>
          <w:rFonts w:eastAsia="黑体"/>
          <w:kern w:val="0"/>
          <w:sz w:val="32"/>
          <w:szCs w:val="32"/>
        </w:rPr>
        <w:t>第</w:t>
      </w:r>
      <w:r>
        <w:rPr>
          <w:rFonts w:hint="eastAsia" w:eastAsia="黑体"/>
          <w:kern w:val="0"/>
          <w:sz w:val="32"/>
          <w:szCs w:val="32"/>
        </w:rPr>
        <w:t>四</w:t>
      </w:r>
      <w:r>
        <w:rPr>
          <w:rFonts w:eastAsia="黑体"/>
          <w:kern w:val="0"/>
          <w:sz w:val="32"/>
          <w:szCs w:val="32"/>
        </w:rPr>
        <w:t>章  支持方式</w:t>
      </w:r>
    </w:p>
    <w:p>
      <w:pPr>
        <w:keepNext w:val="0"/>
        <w:keepLines w:val="0"/>
        <w:pageBreakBefore w:val="0"/>
        <w:widowControl/>
        <w:numPr>
          <w:ilvl w:val="2"/>
          <w:numId w:val="1"/>
        </w:numPr>
        <w:shd w:val="clear" w:color="auto" w:fill="FFFFFF"/>
        <w:kinsoku/>
        <w:wordWrap/>
        <w:overflowPunct/>
        <w:topLinePunct w:val="0"/>
        <w:autoSpaceDE/>
        <w:autoSpaceDN/>
        <w:bidi w:val="0"/>
        <w:spacing w:line="580" w:lineRule="exact"/>
        <w:ind w:firstLine="640" w:firstLineChars="200"/>
        <w:textAlignment w:val="auto"/>
        <w:rPr>
          <w:rFonts w:eastAsia="仿宋_GB2312"/>
          <w:kern w:val="0"/>
          <w:sz w:val="32"/>
          <w:szCs w:val="32"/>
        </w:rPr>
      </w:pPr>
      <w:r>
        <w:rPr>
          <w:rFonts w:eastAsia="仿宋_GB2312"/>
          <w:kern w:val="0"/>
          <w:sz w:val="32"/>
          <w:szCs w:val="32"/>
        </w:rPr>
        <w:t>对获立项</w:t>
      </w:r>
      <w:r>
        <w:rPr>
          <w:rFonts w:hint="eastAsia" w:eastAsia="仿宋_GB2312"/>
          <w:kern w:val="0"/>
          <w:sz w:val="32"/>
          <w:szCs w:val="32"/>
        </w:rPr>
        <w:t>组建</w:t>
      </w:r>
      <w:r>
        <w:rPr>
          <w:rFonts w:eastAsia="仿宋_GB2312"/>
          <w:kern w:val="0"/>
          <w:sz w:val="32"/>
          <w:szCs w:val="32"/>
        </w:rPr>
        <w:t>的</w:t>
      </w:r>
      <w:r>
        <w:rPr>
          <w:rFonts w:hint="eastAsia" w:eastAsia="仿宋_GB2312"/>
          <w:kern w:val="0"/>
          <w:sz w:val="32"/>
          <w:szCs w:val="32"/>
        </w:rPr>
        <w:t>前沿技术中心</w:t>
      </w:r>
      <w:r>
        <w:rPr>
          <w:rFonts w:eastAsia="仿宋_GB2312"/>
          <w:kern w:val="0"/>
          <w:sz w:val="32"/>
          <w:szCs w:val="32"/>
        </w:rPr>
        <w:t>，市财政分期给予</w:t>
      </w:r>
      <w:r>
        <w:rPr>
          <w:rFonts w:hint="eastAsia" w:eastAsia="仿宋_GB2312"/>
          <w:kern w:val="0"/>
          <w:sz w:val="32"/>
          <w:szCs w:val="32"/>
        </w:rPr>
        <w:t>不超过</w:t>
      </w:r>
      <w:r>
        <w:rPr>
          <w:rFonts w:eastAsia="仿宋_GB2312"/>
          <w:kern w:val="0"/>
          <w:sz w:val="32"/>
          <w:szCs w:val="32"/>
        </w:rPr>
        <w:t>1亿元资助</w:t>
      </w:r>
      <w:r>
        <w:rPr>
          <w:rFonts w:hint="eastAsia" w:eastAsia="仿宋_GB2312"/>
          <w:kern w:val="0"/>
          <w:sz w:val="32"/>
          <w:szCs w:val="32"/>
        </w:rPr>
        <w:t>。</w:t>
      </w:r>
    </w:p>
    <w:p>
      <w:pPr>
        <w:keepNext w:val="0"/>
        <w:keepLines w:val="0"/>
        <w:pageBreakBefore w:val="0"/>
        <w:widowControl/>
        <w:numPr>
          <w:ilvl w:val="2"/>
          <w:numId w:val="1"/>
        </w:numPr>
        <w:shd w:val="clear" w:color="auto" w:fill="FFFFFF"/>
        <w:kinsoku/>
        <w:wordWrap/>
        <w:overflowPunct/>
        <w:topLinePunct w:val="0"/>
        <w:autoSpaceDE/>
        <w:autoSpaceDN/>
        <w:bidi w:val="0"/>
        <w:spacing w:line="580" w:lineRule="exact"/>
        <w:ind w:firstLine="640" w:firstLineChars="200"/>
        <w:textAlignment w:val="auto"/>
        <w:rPr>
          <w:rFonts w:eastAsia="仿宋_GB2312"/>
          <w:kern w:val="0"/>
          <w:sz w:val="32"/>
          <w:szCs w:val="32"/>
        </w:rPr>
      </w:pPr>
      <w:r>
        <w:rPr>
          <w:rFonts w:hint="eastAsia" w:eastAsia="仿宋_GB2312"/>
          <w:kern w:val="0"/>
          <w:sz w:val="32"/>
          <w:szCs w:val="32"/>
        </w:rPr>
        <w:t>项目立项后，承担单位与市科学技术局签订项目合同书，明确项目建设目标、主要任务、研究方向、经费预算及投入、保障措施、年度工作计划安排和考核目标等。资助经费按年度下达，由承担单位每年根据实际情况编制经费预算表报市科学技术局审核后拨付，其中首期拨付不超过资助经费的20%。</w:t>
      </w:r>
    </w:p>
    <w:p>
      <w:pPr>
        <w:keepNext w:val="0"/>
        <w:keepLines w:val="0"/>
        <w:pageBreakBefore w:val="0"/>
        <w:widowControl/>
        <w:numPr>
          <w:ilvl w:val="2"/>
          <w:numId w:val="1"/>
        </w:numPr>
        <w:shd w:val="clear" w:color="auto" w:fill="FFFFFF"/>
        <w:kinsoku/>
        <w:wordWrap/>
        <w:overflowPunct/>
        <w:topLinePunct w:val="0"/>
        <w:autoSpaceDE/>
        <w:autoSpaceDN/>
        <w:bidi w:val="0"/>
        <w:spacing w:line="580" w:lineRule="exact"/>
        <w:ind w:firstLine="640" w:firstLineChars="200"/>
        <w:textAlignment w:val="auto"/>
        <w:rPr>
          <w:rFonts w:eastAsia="仿宋_GB2312"/>
          <w:kern w:val="0"/>
          <w:sz w:val="32"/>
          <w:szCs w:val="32"/>
        </w:rPr>
      </w:pPr>
      <w:r>
        <w:rPr>
          <w:rFonts w:eastAsia="仿宋_GB2312"/>
          <w:kern w:val="0"/>
          <w:sz w:val="32"/>
          <w:szCs w:val="32"/>
        </w:rPr>
        <w:t>对验收</w:t>
      </w:r>
      <w:r>
        <w:rPr>
          <w:rFonts w:hint="eastAsia" w:eastAsia="仿宋_GB2312"/>
          <w:kern w:val="0"/>
          <w:sz w:val="32"/>
          <w:szCs w:val="32"/>
        </w:rPr>
        <w:t>优秀</w:t>
      </w:r>
      <w:r>
        <w:rPr>
          <w:rFonts w:eastAsia="仿宋_GB2312"/>
          <w:kern w:val="0"/>
          <w:sz w:val="32"/>
          <w:szCs w:val="32"/>
        </w:rPr>
        <w:t>且成长性好、业绩突出的</w:t>
      </w:r>
      <w:r>
        <w:rPr>
          <w:rFonts w:hint="eastAsia" w:eastAsia="仿宋_GB2312"/>
          <w:kern w:val="0"/>
          <w:sz w:val="32"/>
          <w:szCs w:val="32"/>
        </w:rPr>
        <w:t>前沿技术中心</w:t>
      </w:r>
      <w:r>
        <w:rPr>
          <w:rFonts w:eastAsia="仿宋_GB2312"/>
          <w:kern w:val="0"/>
          <w:sz w:val="32"/>
          <w:szCs w:val="32"/>
        </w:rPr>
        <w:t>，根据项目实际需求以</w:t>
      </w:r>
      <w:r>
        <w:rPr>
          <w:rFonts w:hint="eastAsia" w:ascii="仿宋_GB2312" w:eastAsia="仿宋_GB2312"/>
          <w:kern w:val="0"/>
          <w:sz w:val="32"/>
          <w:szCs w:val="32"/>
        </w:rPr>
        <w:t>“一事一议”</w:t>
      </w:r>
      <w:r>
        <w:rPr>
          <w:rFonts w:eastAsia="仿宋_GB2312"/>
          <w:kern w:val="0"/>
          <w:sz w:val="32"/>
          <w:szCs w:val="32"/>
        </w:rPr>
        <w:t>的方式报请市政府予以滚动支持或追加资助。</w:t>
      </w:r>
    </w:p>
    <w:p>
      <w:pPr>
        <w:keepNext w:val="0"/>
        <w:keepLines w:val="0"/>
        <w:pageBreakBefore w:val="0"/>
        <w:widowControl/>
        <w:numPr>
          <w:ilvl w:val="2"/>
          <w:numId w:val="1"/>
        </w:numPr>
        <w:shd w:val="clear" w:color="auto" w:fill="FFFFFF"/>
        <w:kinsoku/>
        <w:wordWrap/>
        <w:overflowPunct/>
        <w:topLinePunct w:val="0"/>
        <w:autoSpaceDE/>
        <w:autoSpaceDN/>
        <w:bidi w:val="0"/>
        <w:spacing w:line="580" w:lineRule="exact"/>
        <w:ind w:firstLine="640" w:firstLineChars="200"/>
        <w:textAlignment w:val="auto"/>
        <w:rPr>
          <w:rFonts w:eastAsia="仿宋_GB2312"/>
          <w:kern w:val="0"/>
          <w:sz w:val="32"/>
          <w:szCs w:val="32"/>
        </w:rPr>
      </w:pPr>
      <w:r>
        <w:rPr>
          <w:rFonts w:eastAsia="仿宋_GB2312"/>
          <w:kern w:val="0"/>
          <w:sz w:val="32"/>
          <w:szCs w:val="32"/>
        </w:rPr>
        <w:t>鼓励镇街（园区）为</w:t>
      </w:r>
      <w:r>
        <w:rPr>
          <w:rFonts w:hint="eastAsia" w:eastAsia="仿宋_GB2312"/>
          <w:kern w:val="0"/>
          <w:sz w:val="32"/>
          <w:szCs w:val="32"/>
        </w:rPr>
        <w:t>项目成果提供</w:t>
      </w:r>
      <w:r>
        <w:rPr>
          <w:rFonts w:eastAsia="仿宋_GB2312"/>
          <w:kern w:val="0"/>
          <w:sz w:val="32"/>
          <w:szCs w:val="32"/>
        </w:rPr>
        <w:t>落地</w:t>
      </w:r>
      <w:r>
        <w:rPr>
          <w:rFonts w:hint="eastAsia" w:eastAsia="仿宋_GB2312"/>
          <w:kern w:val="0"/>
          <w:sz w:val="32"/>
          <w:szCs w:val="32"/>
        </w:rPr>
        <w:t>的</w:t>
      </w:r>
      <w:r>
        <w:rPr>
          <w:rFonts w:eastAsia="仿宋_GB2312"/>
          <w:kern w:val="0"/>
          <w:sz w:val="32"/>
          <w:szCs w:val="32"/>
        </w:rPr>
        <w:t>优质</w:t>
      </w:r>
      <w:r>
        <w:rPr>
          <w:rFonts w:hint="eastAsia" w:eastAsia="仿宋_GB2312"/>
          <w:kern w:val="0"/>
          <w:sz w:val="32"/>
          <w:szCs w:val="32"/>
        </w:rPr>
        <w:t>低成本</w:t>
      </w:r>
      <w:r>
        <w:rPr>
          <w:rFonts w:eastAsia="仿宋_GB2312"/>
          <w:kern w:val="0"/>
          <w:sz w:val="32"/>
          <w:szCs w:val="32"/>
        </w:rPr>
        <w:t>空间</w:t>
      </w:r>
      <w:r>
        <w:rPr>
          <w:rFonts w:hint="eastAsia" w:eastAsia="仿宋_GB2312"/>
          <w:kern w:val="0"/>
          <w:sz w:val="32"/>
          <w:szCs w:val="32"/>
        </w:rPr>
        <w:t>及</w:t>
      </w:r>
      <w:r>
        <w:rPr>
          <w:rFonts w:eastAsia="仿宋_GB2312"/>
          <w:kern w:val="0"/>
          <w:sz w:val="32"/>
          <w:szCs w:val="32"/>
        </w:rPr>
        <w:t>配套</w:t>
      </w:r>
      <w:r>
        <w:rPr>
          <w:rFonts w:hint="eastAsia" w:eastAsia="仿宋_GB2312"/>
          <w:kern w:val="0"/>
          <w:sz w:val="32"/>
          <w:szCs w:val="32"/>
        </w:rPr>
        <w:t>资助</w:t>
      </w:r>
      <w:r>
        <w:rPr>
          <w:rFonts w:eastAsia="仿宋_GB2312"/>
          <w:kern w:val="0"/>
          <w:sz w:val="32"/>
          <w:szCs w:val="32"/>
        </w:rPr>
        <w:t>资金。</w:t>
      </w:r>
    </w:p>
    <w:p>
      <w:pPr>
        <w:keepNext w:val="0"/>
        <w:keepLines w:val="0"/>
        <w:pageBreakBefore w:val="0"/>
        <w:widowControl/>
        <w:numPr>
          <w:ilvl w:val="2"/>
          <w:numId w:val="1"/>
        </w:numPr>
        <w:shd w:val="clear" w:color="auto" w:fill="FFFFFF"/>
        <w:kinsoku/>
        <w:wordWrap/>
        <w:overflowPunct/>
        <w:topLinePunct w:val="0"/>
        <w:autoSpaceDE/>
        <w:autoSpaceDN/>
        <w:bidi w:val="0"/>
        <w:spacing w:line="580" w:lineRule="exact"/>
        <w:ind w:firstLine="640" w:firstLineChars="200"/>
        <w:textAlignment w:val="auto"/>
        <w:rPr>
          <w:rFonts w:eastAsia="仿宋_GB2312"/>
          <w:kern w:val="0"/>
          <w:sz w:val="32"/>
          <w:szCs w:val="32"/>
        </w:rPr>
      </w:pPr>
      <w:r>
        <w:rPr>
          <w:rFonts w:hint="eastAsia" w:eastAsia="仿宋_GB2312"/>
          <w:kern w:val="0"/>
          <w:sz w:val="32"/>
          <w:szCs w:val="32"/>
        </w:rPr>
        <w:t>获立项的项目带头人和核心成员可</w:t>
      </w:r>
      <w:r>
        <w:rPr>
          <w:rFonts w:hint="eastAsia" w:eastAsia="仿宋_GB2312"/>
          <w:kern w:val="0"/>
          <w:sz w:val="32"/>
          <w:szCs w:val="32"/>
          <w:lang w:eastAsia="zh-CN"/>
        </w:rPr>
        <w:t>优先推荐申报</w:t>
      </w:r>
      <w:r>
        <w:rPr>
          <w:rFonts w:hint="eastAsia" w:eastAsia="仿宋_GB2312"/>
          <w:kern w:val="0"/>
          <w:sz w:val="32"/>
          <w:szCs w:val="32"/>
        </w:rPr>
        <w:t>我市特色人才政策</w:t>
      </w:r>
      <w:r>
        <w:rPr>
          <w:rFonts w:hint="eastAsia" w:eastAsia="仿宋_GB2312"/>
          <w:kern w:val="0"/>
          <w:sz w:val="32"/>
          <w:szCs w:val="32"/>
          <w:lang w:eastAsia="zh-CN"/>
        </w:rPr>
        <w:t>。根据</w:t>
      </w:r>
      <w:r>
        <w:rPr>
          <w:rFonts w:hint="eastAsia" w:eastAsia="仿宋_GB2312"/>
          <w:kern w:val="0"/>
          <w:sz w:val="32"/>
          <w:szCs w:val="32"/>
        </w:rPr>
        <w:t>申报程序</w:t>
      </w:r>
      <w:r>
        <w:rPr>
          <w:rFonts w:hint="eastAsia" w:eastAsia="仿宋_GB2312"/>
          <w:kern w:val="0"/>
          <w:sz w:val="32"/>
          <w:szCs w:val="32"/>
          <w:lang w:eastAsia="zh-CN"/>
        </w:rPr>
        <w:t>认定、评定为我市特色人才的，</w:t>
      </w:r>
      <w:r>
        <w:rPr>
          <w:rFonts w:hint="eastAsia" w:eastAsia="仿宋_GB2312"/>
          <w:kern w:val="0"/>
          <w:sz w:val="32"/>
          <w:szCs w:val="32"/>
        </w:rPr>
        <w:t>可</w:t>
      </w:r>
      <w:r>
        <w:rPr>
          <w:rFonts w:hint="eastAsia" w:eastAsia="仿宋_GB2312"/>
          <w:kern w:val="0"/>
          <w:sz w:val="32"/>
          <w:szCs w:val="32"/>
          <w:lang w:eastAsia="zh-CN"/>
        </w:rPr>
        <w:t>按特色人才政策相关标准</w:t>
      </w:r>
      <w:r>
        <w:rPr>
          <w:rFonts w:hint="eastAsia" w:eastAsia="仿宋_GB2312"/>
          <w:kern w:val="0"/>
          <w:sz w:val="32"/>
          <w:szCs w:val="32"/>
        </w:rPr>
        <w:t>享受住房保障、生活津贴和医疗保险补助等个人待遇</w:t>
      </w:r>
      <w:r>
        <w:rPr>
          <w:rFonts w:hint="eastAsia" w:eastAsia="仿宋_GB2312"/>
          <w:kern w:val="0"/>
          <w:sz w:val="32"/>
          <w:szCs w:val="32"/>
          <w:lang w:eastAsia="zh-CN"/>
        </w:rPr>
        <w:t>。</w:t>
      </w:r>
      <w:r>
        <w:rPr>
          <w:rFonts w:hint="eastAsia" w:eastAsia="仿宋_GB2312"/>
          <w:kern w:val="0"/>
          <w:sz w:val="32"/>
          <w:szCs w:val="32"/>
        </w:rPr>
        <w:t>具体由市人力资源</w:t>
      </w:r>
      <w:r>
        <w:rPr>
          <w:rFonts w:hint="eastAsia" w:eastAsia="仿宋_GB2312"/>
          <w:kern w:val="0"/>
          <w:sz w:val="32"/>
          <w:szCs w:val="32"/>
          <w:lang w:eastAsia="zh-CN"/>
        </w:rPr>
        <w:t>和</w:t>
      </w:r>
      <w:r>
        <w:rPr>
          <w:rFonts w:hint="eastAsia" w:eastAsia="仿宋_GB2312"/>
          <w:kern w:val="0"/>
          <w:sz w:val="32"/>
          <w:szCs w:val="32"/>
        </w:rPr>
        <w:t>社会保障局受理、</w:t>
      </w:r>
      <w:r>
        <w:rPr>
          <w:rFonts w:hint="eastAsia" w:eastAsia="仿宋_GB2312"/>
          <w:kern w:val="0"/>
          <w:sz w:val="32"/>
          <w:szCs w:val="32"/>
          <w:lang w:eastAsia="zh-CN"/>
        </w:rPr>
        <w:t>审批</w:t>
      </w:r>
      <w:r>
        <w:rPr>
          <w:rFonts w:hint="eastAsia" w:eastAsia="仿宋_GB2312"/>
          <w:kern w:val="0"/>
          <w:sz w:val="32"/>
          <w:szCs w:val="32"/>
        </w:rPr>
        <w:t>和发放。</w:t>
      </w:r>
    </w:p>
    <w:p>
      <w:pPr>
        <w:keepNext w:val="0"/>
        <w:keepLines w:val="0"/>
        <w:pageBreakBefore w:val="0"/>
        <w:numPr>
          <w:ilvl w:val="2"/>
          <w:numId w:val="1"/>
        </w:numPr>
        <w:kinsoku/>
        <w:wordWrap/>
        <w:overflowPunct/>
        <w:topLinePunct w:val="0"/>
        <w:autoSpaceDE/>
        <w:autoSpaceDN/>
        <w:bidi w:val="0"/>
        <w:ind w:firstLine="640" w:firstLineChars="200"/>
        <w:textAlignment w:val="auto"/>
        <w:rPr>
          <w:rFonts w:eastAsia="黑体"/>
          <w:kern w:val="0"/>
          <w:sz w:val="32"/>
          <w:szCs w:val="32"/>
        </w:rPr>
      </w:pPr>
      <w:r>
        <w:rPr>
          <w:rFonts w:hint="eastAsia" w:eastAsia="仿宋_GB2312"/>
          <w:sz w:val="32"/>
        </w:rPr>
        <w:t>项目带头人（非高校引进人才）符合相关条件要求的，可由我市高校聘任为客座教授，按学校相关规定使用学校的科研资源或参与研究生培养工作。</w:t>
      </w:r>
    </w:p>
    <w:p>
      <w:pPr>
        <w:keepNext w:val="0"/>
        <w:keepLines w:val="0"/>
        <w:pageBreakBefore w:val="0"/>
        <w:widowControl/>
        <w:shd w:val="clear" w:color="auto" w:fill="FFFFFF"/>
        <w:kinsoku/>
        <w:wordWrap/>
        <w:overflowPunct/>
        <w:topLinePunct w:val="0"/>
        <w:autoSpaceDE/>
        <w:autoSpaceDN/>
        <w:bidi w:val="0"/>
        <w:spacing w:line="580" w:lineRule="exact"/>
        <w:ind w:firstLine="640" w:firstLineChars="200"/>
        <w:jc w:val="center"/>
        <w:textAlignment w:val="auto"/>
        <w:rPr>
          <w:rFonts w:eastAsia="黑体"/>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jc w:val="center"/>
        <w:textAlignment w:val="auto"/>
        <w:rPr>
          <w:rFonts w:eastAsia="黑体"/>
          <w:kern w:val="0"/>
          <w:sz w:val="32"/>
          <w:szCs w:val="32"/>
        </w:rPr>
      </w:pPr>
      <w:r>
        <w:rPr>
          <w:rFonts w:eastAsia="黑体"/>
          <w:kern w:val="0"/>
          <w:sz w:val="32"/>
          <w:szCs w:val="32"/>
        </w:rPr>
        <w:t>第</w:t>
      </w:r>
      <w:r>
        <w:rPr>
          <w:rFonts w:hint="eastAsia" w:eastAsia="黑体"/>
          <w:kern w:val="0"/>
          <w:sz w:val="32"/>
          <w:szCs w:val="32"/>
        </w:rPr>
        <w:t>五</w:t>
      </w:r>
      <w:r>
        <w:rPr>
          <w:rFonts w:eastAsia="黑体"/>
          <w:kern w:val="0"/>
          <w:sz w:val="32"/>
          <w:szCs w:val="32"/>
        </w:rPr>
        <w:t>章  监督管理</w:t>
      </w:r>
    </w:p>
    <w:p>
      <w:pPr>
        <w:keepNext w:val="0"/>
        <w:keepLines w:val="0"/>
        <w:pageBreakBefore w:val="0"/>
        <w:widowControl/>
        <w:numPr>
          <w:ilvl w:val="2"/>
          <w:numId w:val="1"/>
        </w:numPr>
        <w:shd w:val="clear" w:color="auto" w:fill="FFFFFF"/>
        <w:kinsoku/>
        <w:wordWrap/>
        <w:overflowPunct/>
        <w:topLinePunct w:val="0"/>
        <w:autoSpaceDE/>
        <w:autoSpaceDN/>
        <w:bidi w:val="0"/>
        <w:spacing w:line="580" w:lineRule="exact"/>
        <w:ind w:right="0" w:rightChars="0" w:firstLine="640" w:firstLineChars="200"/>
        <w:contextualSpacing w:val="0"/>
        <w:textAlignment w:val="auto"/>
        <w:rPr>
          <w:rFonts w:eastAsia="仿宋_GB2312"/>
          <w:sz w:val="32"/>
          <w:szCs w:val="32"/>
        </w:rPr>
      </w:pPr>
      <w:r>
        <w:rPr>
          <w:rFonts w:eastAsia="仿宋_GB2312"/>
          <w:sz w:val="32"/>
          <w:szCs w:val="32"/>
        </w:rPr>
        <w:t>赋予团队充分自主权，自主决策技术路线、人员聘用和经费使用等事项。</w:t>
      </w:r>
    </w:p>
    <w:p>
      <w:pPr>
        <w:keepNext w:val="0"/>
        <w:keepLines w:val="0"/>
        <w:pageBreakBefore w:val="0"/>
        <w:widowControl/>
        <w:numPr>
          <w:ilvl w:val="2"/>
          <w:numId w:val="1"/>
        </w:numPr>
        <w:shd w:val="clear" w:color="auto" w:fill="FFFFFF"/>
        <w:kinsoku/>
        <w:wordWrap/>
        <w:overflowPunct/>
        <w:topLinePunct w:val="0"/>
        <w:autoSpaceDE/>
        <w:autoSpaceDN/>
        <w:bidi w:val="0"/>
        <w:spacing w:line="580" w:lineRule="exact"/>
        <w:ind w:right="0" w:rightChars="0" w:firstLine="640" w:firstLineChars="200"/>
        <w:contextualSpacing w:val="0"/>
        <w:textAlignment w:val="auto"/>
        <w:rPr>
          <w:rFonts w:eastAsia="仿宋_GB2312"/>
          <w:sz w:val="32"/>
          <w:szCs w:val="32"/>
        </w:rPr>
      </w:pPr>
      <w:r>
        <w:rPr>
          <w:rFonts w:eastAsia="仿宋_GB2312"/>
          <w:sz w:val="32"/>
          <w:szCs w:val="32"/>
        </w:rPr>
        <w:t>建立项目容错机制。对于确实做到勤勉尽责，因非道德因素造成的技术研发失败不予追责。</w:t>
      </w:r>
    </w:p>
    <w:p>
      <w:pPr>
        <w:keepNext w:val="0"/>
        <w:keepLines w:val="0"/>
        <w:pageBreakBefore w:val="0"/>
        <w:widowControl/>
        <w:numPr>
          <w:ilvl w:val="2"/>
          <w:numId w:val="1"/>
        </w:numPr>
        <w:shd w:val="clear" w:color="auto" w:fill="FFFFFF"/>
        <w:kinsoku/>
        <w:wordWrap/>
        <w:overflowPunct/>
        <w:topLinePunct w:val="0"/>
        <w:autoSpaceDE/>
        <w:autoSpaceDN/>
        <w:bidi w:val="0"/>
        <w:spacing w:line="580" w:lineRule="exact"/>
        <w:ind w:right="0" w:rightChars="0" w:firstLine="640" w:firstLineChars="200"/>
        <w:contextualSpacing w:val="0"/>
        <w:textAlignment w:val="auto"/>
        <w:rPr>
          <w:sz w:val="32"/>
          <w:szCs w:val="32"/>
        </w:rPr>
      </w:pPr>
      <w:r>
        <w:rPr>
          <w:rFonts w:eastAsia="仿宋_GB2312"/>
          <w:sz w:val="32"/>
          <w:szCs w:val="32"/>
        </w:rPr>
        <w:t>对弄虚作假、骗取财政资金支持的单位和个人，依法依规做出相应的处罚。强化过程管理，加强审计和社会监督。</w:t>
      </w:r>
    </w:p>
    <w:p>
      <w:pPr>
        <w:keepNext w:val="0"/>
        <w:keepLines w:val="0"/>
        <w:pageBreakBefore w:val="0"/>
        <w:widowControl/>
        <w:numPr>
          <w:ilvl w:val="2"/>
          <w:numId w:val="1"/>
        </w:numPr>
        <w:shd w:val="clear" w:color="auto" w:fill="FFFFFF"/>
        <w:kinsoku/>
        <w:wordWrap/>
        <w:overflowPunct/>
        <w:topLinePunct w:val="0"/>
        <w:autoSpaceDE/>
        <w:autoSpaceDN/>
        <w:bidi w:val="0"/>
        <w:spacing w:line="580" w:lineRule="exact"/>
        <w:ind w:firstLine="640" w:firstLineChars="200"/>
        <w:textAlignment w:val="auto"/>
        <w:rPr>
          <w:rFonts w:eastAsia="仿宋_GB2312"/>
          <w:kern w:val="0"/>
          <w:sz w:val="32"/>
          <w:szCs w:val="32"/>
        </w:rPr>
      </w:pPr>
      <w:r>
        <w:rPr>
          <w:rFonts w:eastAsia="仿宋_GB2312"/>
          <w:kern w:val="0"/>
          <w:sz w:val="32"/>
          <w:szCs w:val="32"/>
        </w:rPr>
        <w:t>承担单位</w:t>
      </w:r>
      <w:r>
        <w:rPr>
          <w:rFonts w:hint="eastAsia" w:eastAsia="仿宋_GB2312"/>
          <w:kern w:val="0"/>
          <w:sz w:val="32"/>
          <w:szCs w:val="32"/>
        </w:rPr>
        <w:t>负责前沿技术中心的具体建设和管理，是专项经费的使用单位，</w:t>
      </w:r>
      <w:r>
        <w:rPr>
          <w:rFonts w:eastAsia="仿宋_GB2312"/>
          <w:kern w:val="0"/>
          <w:sz w:val="32"/>
          <w:szCs w:val="32"/>
        </w:rPr>
        <w:t>应按照</w:t>
      </w:r>
      <w:r>
        <w:rPr>
          <w:rFonts w:hint="eastAsia" w:eastAsia="仿宋_GB2312"/>
          <w:kern w:val="0"/>
          <w:sz w:val="32"/>
          <w:szCs w:val="32"/>
        </w:rPr>
        <w:t>任务书要求，在人才引进、科研用房、自筹资金等方面切实保障项目的建设，</w:t>
      </w:r>
      <w:r>
        <w:rPr>
          <w:rFonts w:eastAsia="仿宋_GB2312"/>
          <w:kern w:val="0"/>
          <w:sz w:val="32"/>
          <w:szCs w:val="32"/>
        </w:rPr>
        <w:t>规范使用财政资金，并配合市科学技术局做好项目执行情况报告。</w:t>
      </w:r>
    </w:p>
    <w:p>
      <w:pPr>
        <w:keepNext w:val="0"/>
        <w:keepLines w:val="0"/>
        <w:pageBreakBefore w:val="0"/>
        <w:widowControl/>
        <w:numPr>
          <w:ilvl w:val="2"/>
          <w:numId w:val="1"/>
        </w:numPr>
        <w:shd w:val="clear" w:color="auto" w:fill="FFFFFF"/>
        <w:kinsoku/>
        <w:wordWrap/>
        <w:overflowPunct/>
        <w:topLinePunct w:val="0"/>
        <w:autoSpaceDE/>
        <w:autoSpaceDN/>
        <w:bidi w:val="0"/>
        <w:spacing w:line="580" w:lineRule="exact"/>
        <w:ind w:firstLine="640" w:firstLineChars="200"/>
        <w:textAlignment w:val="auto"/>
        <w:rPr>
          <w:rFonts w:eastAsia="仿宋_GB2312"/>
          <w:kern w:val="0"/>
          <w:sz w:val="32"/>
          <w:szCs w:val="32"/>
        </w:rPr>
      </w:pPr>
      <w:r>
        <w:rPr>
          <w:rFonts w:eastAsia="仿宋_GB2312"/>
          <w:kern w:val="0"/>
          <w:sz w:val="32"/>
          <w:szCs w:val="32"/>
        </w:rPr>
        <w:t>经费使用</w:t>
      </w:r>
      <w:r>
        <w:rPr>
          <w:rFonts w:hint="eastAsia" w:eastAsia="仿宋_GB2312"/>
          <w:kern w:val="0"/>
          <w:sz w:val="32"/>
          <w:szCs w:val="32"/>
        </w:rPr>
        <w:t>实行专账管理，主要用于科研设备、平台建设费用、人员费、科研项目费等，具体</w:t>
      </w:r>
      <w:r>
        <w:rPr>
          <w:rFonts w:eastAsia="仿宋_GB2312"/>
          <w:kern w:val="0"/>
          <w:sz w:val="32"/>
          <w:szCs w:val="32"/>
        </w:rPr>
        <w:t>按</w:t>
      </w:r>
      <w:r>
        <w:rPr>
          <w:rFonts w:hint="eastAsia" w:eastAsia="仿宋_GB2312"/>
          <w:kern w:val="0"/>
          <w:sz w:val="32"/>
          <w:szCs w:val="32"/>
        </w:rPr>
        <w:t>东莞市科技发展专项资金相关政策办法</w:t>
      </w:r>
      <w:r>
        <w:rPr>
          <w:rFonts w:eastAsia="仿宋_GB2312"/>
          <w:kern w:val="0"/>
          <w:sz w:val="32"/>
          <w:szCs w:val="32"/>
        </w:rPr>
        <w:t>执行</w:t>
      </w:r>
      <w:r>
        <w:rPr>
          <w:rFonts w:hint="eastAsia" w:eastAsia="仿宋_GB2312"/>
          <w:kern w:val="0"/>
          <w:sz w:val="32"/>
          <w:szCs w:val="32"/>
        </w:rPr>
        <w:t>。</w:t>
      </w:r>
    </w:p>
    <w:p>
      <w:pPr>
        <w:keepNext w:val="0"/>
        <w:keepLines w:val="0"/>
        <w:pageBreakBefore w:val="0"/>
        <w:widowControl/>
        <w:numPr>
          <w:ilvl w:val="2"/>
          <w:numId w:val="1"/>
        </w:numPr>
        <w:shd w:val="clear" w:color="auto" w:fill="FFFFFF"/>
        <w:kinsoku/>
        <w:wordWrap/>
        <w:overflowPunct/>
        <w:topLinePunct w:val="0"/>
        <w:autoSpaceDE/>
        <w:autoSpaceDN/>
        <w:bidi w:val="0"/>
        <w:spacing w:line="580" w:lineRule="exact"/>
        <w:ind w:firstLine="640" w:firstLineChars="200"/>
        <w:textAlignment w:val="auto"/>
        <w:rPr>
          <w:rFonts w:eastAsia="仿宋_GB2312"/>
          <w:kern w:val="0"/>
          <w:sz w:val="32"/>
          <w:szCs w:val="32"/>
        </w:rPr>
      </w:pPr>
      <w:r>
        <w:rPr>
          <w:rFonts w:hint="eastAsia" w:eastAsia="仿宋_GB2312"/>
          <w:kern w:val="0"/>
          <w:sz w:val="32"/>
          <w:szCs w:val="32"/>
        </w:rPr>
        <w:t>项目带头人及承担单位不允许变更（项目带头人因身体原因不得不离岗</w:t>
      </w:r>
      <w:r>
        <w:rPr>
          <w:rFonts w:eastAsia="仿宋_GB2312"/>
          <w:kern w:val="0"/>
          <w:sz w:val="32"/>
          <w:szCs w:val="32"/>
        </w:rPr>
        <w:t>休养</w:t>
      </w:r>
      <w:r>
        <w:rPr>
          <w:rFonts w:hint="eastAsia" w:eastAsia="仿宋_GB2312"/>
          <w:kern w:val="0"/>
          <w:sz w:val="32"/>
          <w:szCs w:val="32"/>
        </w:rPr>
        <w:t>的除外）</w:t>
      </w:r>
      <w:r>
        <w:rPr>
          <w:rFonts w:eastAsia="仿宋_GB2312"/>
          <w:kern w:val="0"/>
          <w:sz w:val="32"/>
          <w:szCs w:val="32"/>
        </w:rPr>
        <w:t>。除</w:t>
      </w:r>
      <w:r>
        <w:rPr>
          <w:rFonts w:hint="eastAsia" w:eastAsia="仿宋_GB2312"/>
          <w:kern w:val="0"/>
          <w:sz w:val="32"/>
          <w:szCs w:val="32"/>
        </w:rPr>
        <w:t>团队核心人员变更、</w:t>
      </w:r>
      <w:r>
        <w:rPr>
          <w:rFonts w:eastAsia="仿宋_GB2312"/>
          <w:kern w:val="0"/>
          <w:sz w:val="32"/>
          <w:szCs w:val="32"/>
        </w:rPr>
        <w:t>重要</w:t>
      </w:r>
      <w:r>
        <w:rPr>
          <w:rFonts w:hint="eastAsia" w:eastAsia="仿宋_GB2312"/>
          <w:kern w:val="0"/>
          <w:sz w:val="32"/>
          <w:szCs w:val="32"/>
        </w:rPr>
        <w:t>考核</w:t>
      </w:r>
      <w:r>
        <w:rPr>
          <w:rFonts w:eastAsia="仿宋_GB2312"/>
          <w:kern w:val="0"/>
          <w:sz w:val="32"/>
          <w:szCs w:val="32"/>
        </w:rPr>
        <w:t>指标、实施期限等重大变更需报市科学技术局审批外，其他一般变更由承担单位及</w:t>
      </w:r>
      <w:r>
        <w:rPr>
          <w:rFonts w:hint="eastAsia" w:eastAsia="仿宋_GB2312"/>
          <w:kern w:val="0"/>
          <w:sz w:val="32"/>
          <w:szCs w:val="32"/>
        </w:rPr>
        <w:t>项目带头人</w:t>
      </w:r>
      <w:r>
        <w:rPr>
          <w:rFonts w:eastAsia="仿宋_GB2312"/>
          <w:kern w:val="0"/>
          <w:sz w:val="32"/>
          <w:szCs w:val="32"/>
        </w:rPr>
        <w:t>自主调整，报市科学技术局备案。</w:t>
      </w:r>
    </w:p>
    <w:p>
      <w:pPr>
        <w:keepNext w:val="0"/>
        <w:keepLines w:val="0"/>
        <w:pageBreakBefore w:val="0"/>
        <w:widowControl/>
        <w:numPr>
          <w:ilvl w:val="2"/>
          <w:numId w:val="1"/>
        </w:numPr>
        <w:shd w:val="clear" w:color="auto" w:fill="FFFFFF"/>
        <w:kinsoku/>
        <w:wordWrap/>
        <w:overflowPunct/>
        <w:topLinePunct w:val="0"/>
        <w:autoSpaceDE/>
        <w:autoSpaceDN/>
        <w:bidi w:val="0"/>
        <w:spacing w:line="580" w:lineRule="exact"/>
        <w:ind w:firstLine="640" w:firstLineChars="200"/>
        <w:textAlignment w:val="auto"/>
        <w:rPr>
          <w:rFonts w:eastAsia="仿宋_GB2312"/>
          <w:kern w:val="0"/>
          <w:sz w:val="32"/>
          <w:szCs w:val="32"/>
        </w:rPr>
      </w:pPr>
      <w:r>
        <w:rPr>
          <w:rFonts w:hint="eastAsia" w:eastAsia="仿宋_GB2312"/>
          <w:kern w:val="0"/>
          <w:sz w:val="32"/>
          <w:szCs w:val="32"/>
        </w:rPr>
        <w:t>前沿技术中心应加强与产业界的联系与合作，推动科技成果的转移、转化。前沿技术中心取得的科研成果，由承担单位持有。对团队取得的科技成果，承担单位应允许团队自主决定转让、许可或作价投资，但应通过协议定价、在技术交易市场挂牌交易、拍卖等方式确定价格。通过协议定价的，应在承担单位公示科技成果名称和拟交易价格，确保价格能充分反映成果的价值。</w:t>
      </w:r>
    </w:p>
    <w:p>
      <w:pPr>
        <w:keepNext w:val="0"/>
        <w:keepLines w:val="0"/>
        <w:pageBreakBefore w:val="0"/>
        <w:widowControl/>
        <w:numPr>
          <w:ilvl w:val="2"/>
          <w:numId w:val="1"/>
        </w:numPr>
        <w:shd w:val="clear" w:color="auto" w:fill="FFFFFF"/>
        <w:kinsoku/>
        <w:wordWrap/>
        <w:overflowPunct/>
        <w:topLinePunct w:val="0"/>
        <w:autoSpaceDE/>
        <w:autoSpaceDN/>
        <w:bidi w:val="0"/>
        <w:spacing w:line="580" w:lineRule="exact"/>
        <w:ind w:firstLine="640" w:firstLineChars="200"/>
        <w:textAlignment w:val="auto"/>
        <w:rPr>
          <w:rFonts w:eastAsia="仿宋_GB2312"/>
          <w:kern w:val="0"/>
          <w:sz w:val="32"/>
          <w:szCs w:val="32"/>
        </w:rPr>
      </w:pPr>
      <w:r>
        <w:rPr>
          <w:rFonts w:hint="eastAsia" w:eastAsia="仿宋_GB2312"/>
          <w:kern w:val="0"/>
          <w:sz w:val="32"/>
          <w:szCs w:val="32"/>
        </w:rPr>
        <w:t>承担单位应加强知识产权保护。前沿技术中心完成的专著、论文、软件、数据库等研究成果均应以承担单位为第一单位，并标注获本专项经费资助课题号。专利申请、技术成果转让、申报奖励等按国家、省、市有关规定办理。</w:t>
      </w:r>
    </w:p>
    <w:p>
      <w:pPr>
        <w:keepNext w:val="0"/>
        <w:keepLines w:val="0"/>
        <w:pageBreakBefore w:val="0"/>
        <w:kinsoku/>
        <w:wordWrap/>
        <w:overflowPunct/>
        <w:topLinePunct w:val="0"/>
        <w:autoSpaceDE/>
        <w:autoSpaceDN/>
        <w:bidi w:val="0"/>
        <w:spacing w:line="580" w:lineRule="exact"/>
        <w:ind w:firstLine="640" w:firstLineChars="200"/>
        <w:jc w:val="center"/>
        <w:textAlignment w:val="auto"/>
        <w:rPr>
          <w:rFonts w:eastAsia="黑体"/>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jc w:val="center"/>
        <w:textAlignment w:val="auto"/>
        <w:rPr>
          <w:rFonts w:eastAsia="黑体"/>
          <w:bCs/>
          <w:kern w:val="0"/>
          <w:sz w:val="32"/>
          <w:szCs w:val="32"/>
        </w:rPr>
      </w:pPr>
      <w:r>
        <w:rPr>
          <w:rFonts w:eastAsia="黑体"/>
          <w:kern w:val="0"/>
          <w:sz w:val="32"/>
          <w:szCs w:val="32"/>
        </w:rPr>
        <w:t>第</w:t>
      </w:r>
      <w:r>
        <w:rPr>
          <w:rFonts w:hint="eastAsia" w:eastAsia="黑体"/>
          <w:kern w:val="0"/>
          <w:sz w:val="32"/>
          <w:szCs w:val="32"/>
        </w:rPr>
        <w:t>六</w:t>
      </w:r>
      <w:r>
        <w:rPr>
          <w:rFonts w:eastAsia="黑体"/>
          <w:kern w:val="0"/>
          <w:sz w:val="32"/>
          <w:szCs w:val="32"/>
        </w:rPr>
        <w:t xml:space="preserve">章  </w:t>
      </w:r>
      <w:r>
        <w:rPr>
          <w:rFonts w:hint="eastAsia" w:eastAsia="黑体"/>
          <w:kern w:val="0"/>
          <w:sz w:val="32"/>
          <w:szCs w:val="32"/>
        </w:rPr>
        <w:t>验收评估</w:t>
      </w:r>
    </w:p>
    <w:p>
      <w:pPr>
        <w:keepNext w:val="0"/>
        <w:keepLines w:val="0"/>
        <w:pageBreakBefore w:val="0"/>
        <w:widowControl/>
        <w:numPr>
          <w:ilvl w:val="2"/>
          <w:numId w:val="1"/>
        </w:numPr>
        <w:shd w:val="clear" w:color="auto" w:fill="FFFFFF"/>
        <w:kinsoku/>
        <w:wordWrap/>
        <w:overflowPunct/>
        <w:topLinePunct w:val="0"/>
        <w:autoSpaceDE/>
        <w:autoSpaceDN/>
        <w:bidi w:val="0"/>
        <w:spacing w:line="580" w:lineRule="exact"/>
        <w:ind w:firstLine="640" w:firstLineChars="200"/>
        <w:textAlignment w:val="auto"/>
        <w:rPr>
          <w:rFonts w:eastAsia="仿宋_GB2312"/>
          <w:kern w:val="0"/>
          <w:sz w:val="32"/>
          <w:szCs w:val="32"/>
        </w:rPr>
      </w:pPr>
      <w:r>
        <w:rPr>
          <w:rFonts w:hint="eastAsia" w:eastAsia="仿宋_GB2312"/>
          <w:kern w:val="0"/>
          <w:sz w:val="32"/>
          <w:szCs w:val="32"/>
        </w:rPr>
        <w:t>市科学技术局每年对前沿技术中心建设进行绩效评价，评价结果作为下一年度经费拨付依据。评价结果为合格及以上的，拨付下一年度资金预算经费；评价结果为不合格的，暂停拨付下一年度资金预算，给予不超过6个月整改期，整改后重新评价合格的，再拨付下一年度资金预算；整改后评价仍不合格的，项目终止，</w:t>
      </w:r>
      <w:r>
        <w:rPr>
          <w:rFonts w:hint="eastAsia" w:eastAsia="仿宋_GB2312"/>
          <w:sz w:val="32"/>
          <w:szCs w:val="32"/>
        </w:rPr>
        <w:t>承担单位应</w:t>
      </w:r>
      <w:r>
        <w:rPr>
          <w:rFonts w:eastAsia="仿宋_GB2312"/>
          <w:sz w:val="32"/>
          <w:szCs w:val="32"/>
        </w:rPr>
        <w:t>扣除合理支出费用后</w:t>
      </w:r>
      <w:r>
        <w:rPr>
          <w:rFonts w:hint="eastAsia" w:eastAsia="仿宋_GB2312"/>
          <w:sz w:val="32"/>
          <w:szCs w:val="32"/>
        </w:rPr>
        <w:t>退回</w:t>
      </w:r>
      <w:r>
        <w:rPr>
          <w:rFonts w:eastAsia="仿宋_GB2312"/>
          <w:sz w:val="32"/>
          <w:szCs w:val="32"/>
        </w:rPr>
        <w:t>结余的市财政资助资金</w:t>
      </w:r>
      <w:r>
        <w:rPr>
          <w:rFonts w:hint="eastAsia" w:eastAsia="仿宋_GB2312"/>
          <w:kern w:val="0"/>
          <w:sz w:val="32"/>
          <w:szCs w:val="32"/>
        </w:rPr>
        <w:t>。</w:t>
      </w:r>
    </w:p>
    <w:p>
      <w:pPr>
        <w:keepNext w:val="0"/>
        <w:keepLines w:val="0"/>
        <w:pageBreakBefore w:val="0"/>
        <w:widowControl/>
        <w:numPr>
          <w:ilvl w:val="2"/>
          <w:numId w:val="1"/>
        </w:numPr>
        <w:shd w:val="clear" w:color="auto" w:fill="FFFFFF"/>
        <w:kinsoku/>
        <w:wordWrap/>
        <w:overflowPunct/>
        <w:topLinePunct w:val="0"/>
        <w:autoSpaceDE/>
        <w:autoSpaceDN/>
        <w:bidi w:val="0"/>
        <w:spacing w:line="580" w:lineRule="exact"/>
        <w:ind w:firstLine="640" w:firstLineChars="200"/>
        <w:textAlignment w:val="auto"/>
        <w:rPr>
          <w:rFonts w:eastAsia="仿宋_GB2312"/>
          <w:kern w:val="0"/>
          <w:sz w:val="32"/>
          <w:szCs w:val="32"/>
        </w:rPr>
      </w:pPr>
      <w:r>
        <w:rPr>
          <w:rFonts w:hint="eastAsia" w:eastAsia="仿宋_GB2312"/>
          <w:kern w:val="0"/>
          <w:sz w:val="32"/>
          <w:szCs w:val="32"/>
        </w:rPr>
        <w:t>承担单位在项目</w:t>
      </w:r>
      <w:r>
        <w:rPr>
          <w:rFonts w:eastAsia="仿宋_GB2312"/>
          <w:kern w:val="0"/>
          <w:sz w:val="32"/>
          <w:szCs w:val="32"/>
        </w:rPr>
        <w:t>实施</w:t>
      </w:r>
      <w:r>
        <w:rPr>
          <w:rFonts w:hint="eastAsia" w:eastAsia="仿宋_GB2312"/>
          <w:kern w:val="0"/>
          <w:sz w:val="32"/>
          <w:szCs w:val="32"/>
        </w:rPr>
        <w:t>期满</w:t>
      </w:r>
      <w:r>
        <w:rPr>
          <w:rFonts w:eastAsia="仿宋_GB2312"/>
          <w:kern w:val="0"/>
          <w:sz w:val="32"/>
          <w:szCs w:val="32"/>
        </w:rPr>
        <w:t>后</w:t>
      </w:r>
      <w:r>
        <w:rPr>
          <w:rFonts w:hint="eastAsia" w:eastAsia="仿宋_GB2312"/>
          <w:kern w:val="0"/>
          <w:sz w:val="32"/>
          <w:szCs w:val="32"/>
        </w:rPr>
        <w:t>6个月内向市科学技术局提出项目验收申请。</w:t>
      </w:r>
      <w:r>
        <w:rPr>
          <w:rFonts w:eastAsia="仿宋_GB2312"/>
          <w:kern w:val="0"/>
          <w:sz w:val="32"/>
          <w:szCs w:val="32"/>
        </w:rPr>
        <w:t>市科学技术局组织专家对</w:t>
      </w:r>
      <w:r>
        <w:rPr>
          <w:rFonts w:hint="eastAsia" w:eastAsia="仿宋_GB2312"/>
          <w:kern w:val="0"/>
          <w:sz w:val="32"/>
          <w:szCs w:val="32"/>
        </w:rPr>
        <w:t>项目</w:t>
      </w:r>
      <w:r>
        <w:rPr>
          <w:rFonts w:eastAsia="仿宋_GB2312"/>
          <w:kern w:val="0"/>
          <w:sz w:val="32"/>
          <w:szCs w:val="32"/>
        </w:rPr>
        <w:t>实施</w:t>
      </w:r>
      <w:r>
        <w:rPr>
          <w:rFonts w:hint="eastAsia" w:eastAsia="仿宋_GB2312"/>
          <w:kern w:val="0"/>
          <w:sz w:val="32"/>
          <w:szCs w:val="32"/>
        </w:rPr>
        <w:t>成果</w:t>
      </w:r>
      <w:r>
        <w:rPr>
          <w:rFonts w:eastAsia="仿宋_GB2312"/>
          <w:kern w:val="0"/>
          <w:sz w:val="32"/>
          <w:szCs w:val="32"/>
        </w:rPr>
        <w:t>产出、项目人员到岗情况、项目完成情况、资金使用情况等进行评估验收。</w:t>
      </w:r>
    </w:p>
    <w:p>
      <w:pPr>
        <w:keepNext w:val="0"/>
        <w:keepLines w:val="0"/>
        <w:pageBreakBefore w:val="0"/>
        <w:kinsoku/>
        <w:wordWrap/>
        <w:overflowPunct/>
        <w:topLinePunct w:val="0"/>
        <w:autoSpaceDE/>
        <w:autoSpaceDN/>
        <w:bidi w:val="0"/>
        <w:spacing w:line="580" w:lineRule="exact"/>
        <w:ind w:firstLine="640" w:firstLineChars="200"/>
        <w:textAlignment w:val="auto"/>
        <w:rPr>
          <w:rFonts w:eastAsia="仿宋_GB2312"/>
          <w:kern w:val="0"/>
          <w:sz w:val="32"/>
          <w:szCs w:val="32"/>
        </w:rPr>
      </w:pPr>
      <w:r>
        <w:rPr>
          <w:rFonts w:hint="eastAsia" w:ascii="楷体_GB2312" w:hAnsi="楷体_GB2312" w:eastAsia="楷体_GB2312" w:cs="楷体_GB2312"/>
          <w:b w:val="0"/>
          <w:bCs w:val="0"/>
          <w:sz w:val="32"/>
        </w:rPr>
        <w:t>（一）</w:t>
      </w:r>
      <w:r>
        <w:rPr>
          <w:rFonts w:eastAsia="仿宋_GB2312"/>
          <w:kern w:val="0"/>
          <w:sz w:val="32"/>
          <w:szCs w:val="32"/>
        </w:rPr>
        <w:t>项目引才育才、</w:t>
      </w:r>
      <w:r>
        <w:rPr>
          <w:rFonts w:hint="eastAsia" w:eastAsia="仿宋_GB2312"/>
          <w:kern w:val="0"/>
          <w:sz w:val="32"/>
          <w:szCs w:val="32"/>
        </w:rPr>
        <w:t>成果产出、</w:t>
      </w:r>
      <w:r>
        <w:rPr>
          <w:rFonts w:eastAsia="仿宋_GB2312"/>
          <w:kern w:val="0"/>
          <w:sz w:val="32"/>
          <w:szCs w:val="32"/>
        </w:rPr>
        <w:t>经费投入、经济和社会效益等超出或全部达到</w:t>
      </w:r>
      <w:r>
        <w:rPr>
          <w:rFonts w:hint="eastAsia" w:eastAsia="仿宋_GB2312"/>
          <w:kern w:val="0"/>
          <w:sz w:val="32"/>
          <w:szCs w:val="32"/>
        </w:rPr>
        <w:t>任务书</w:t>
      </w:r>
      <w:r>
        <w:rPr>
          <w:rFonts w:eastAsia="仿宋_GB2312"/>
          <w:kern w:val="0"/>
          <w:sz w:val="32"/>
          <w:szCs w:val="32"/>
        </w:rPr>
        <w:t>约定目标，且财政资金使用符合有关规定要求</w:t>
      </w:r>
      <w:r>
        <w:rPr>
          <w:rFonts w:hint="eastAsia" w:eastAsia="仿宋_GB2312"/>
          <w:kern w:val="0"/>
          <w:sz w:val="32"/>
          <w:szCs w:val="32"/>
        </w:rPr>
        <w:t>的</w:t>
      </w:r>
      <w:r>
        <w:rPr>
          <w:rFonts w:eastAsia="仿宋_GB2312"/>
          <w:kern w:val="0"/>
          <w:sz w:val="32"/>
          <w:szCs w:val="32"/>
        </w:rPr>
        <w:t>为验收优秀。</w:t>
      </w:r>
    </w:p>
    <w:p>
      <w:pPr>
        <w:keepNext w:val="0"/>
        <w:keepLines w:val="0"/>
        <w:pageBreakBefore w:val="0"/>
        <w:kinsoku/>
        <w:wordWrap/>
        <w:overflowPunct/>
        <w:topLinePunct w:val="0"/>
        <w:autoSpaceDE/>
        <w:autoSpaceDN/>
        <w:bidi w:val="0"/>
        <w:spacing w:line="580" w:lineRule="exact"/>
        <w:ind w:firstLine="640" w:firstLineChars="200"/>
        <w:textAlignment w:val="auto"/>
        <w:rPr>
          <w:rFonts w:eastAsia="仿宋_GB2312"/>
          <w:kern w:val="0"/>
          <w:sz w:val="32"/>
          <w:szCs w:val="32"/>
        </w:rPr>
      </w:pPr>
      <w:r>
        <w:rPr>
          <w:rFonts w:hint="eastAsia" w:ascii="楷体_GB2312" w:hAnsi="楷体_GB2312" w:eastAsia="楷体_GB2312" w:cs="楷体_GB2312"/>
          <w:b w:val="0"/>
          <w:bCs w:val="0"/>
          <w:sz w:val="32"/>
        </w:rPr>
        <w:t>（二）</w:t>
      </w:r>
      <w:r>
        <w:rPr>
          <w:rFonts w:eastAsia="仿宋_GB2312"/>
          <w:kern w:val="0"/>
          <w:sz w:val="32"/>
          <w:szCs w:val="32"/>
        </w:rPr>
        <w:t>项目引才育才、</w:t>
      </w:r>
      <w:r>
        <w:rPr>
          <w:rFonts w:hint="eastAsia" w:eastAsia="仿宋_GB2312"/>
          <w:kern w:val="0"/>
          <w:sz w:val="32"/>
          <w:szCs w:val="32"/>
        </w:rPr>
        <w:t>成果产出</w:t>
      </w:r>
      <w:r>
        <w:rPr>
          <w:rFonts w:eastAsia="仿宋_GB2312"/>
          <w:kern w:val="0"/>
          <w:sz w:val="32"/>
          <w:szCs w:val="32"/>
        </w:rPr>
        <w:t>、经费投入、经济和社会效益等达到合同约定目标80%以上（含80%）但未达到优秀等级，且财政资金使用符合有关规定要求</w:t>
      </w:r>
      <w:r>
        <w:rPr>
          <w:rFonts w:hint="eastAsia" w:eastAsia="仿宋_GB2312"/>
          <w:kern w:val="0"/>
          <w:sz w:val="32"/>
          <w:szCs w:val="32"/>
        </w:rPr>
        <w:t>的</w:t>
      </w:r>
      <w:r>
        <w:rPr>
          <w:rFonts w:eastAsia="仿宋_GB2312"/>
          <w:kern w:val="0"/>
          <w:sz w:val="32"/>
          <w:szCs w:val="32"/>
        </w:rPr>
        <w:t>为验收合格。</w:t>
      </w:r>
    </w:p>
    <w:p>
      <w:pPr>
        <w:keepNext w:val="0"/>
        <w:keepLines w:val="0"/>
        <w:pageBreakBefore w:val="0"/>
        <w:widowControl/>
        <w:kinsoku/>
        <w:wordWrap/>
        <w:overflowPunct/>
        <w:topLinePunct w:val="0"/>
        <w:autoSpaceDE/>
        <w:autoSpaceDN/>
        <w:bidi w:val="0"/>
        <w:spacing w:line="580" w:lineRule="exact"/>
        <w:ind w:firstLine="640" w:firstLineChars="200"/>
        <w:textAlignment w:val="auto"/>
        <w:rPr>
          <w:rFonts w:eastAsia="仿宋_GB2312"/>
          <w:kern w:val="0"/>
          <w:sz w:val="32"/>
          <w:szCs w:val="32"/>
        </w:rPr>
      </w:pPr>
      <w:r>
        <w:rPr>
          <w:rFonts w:hint="eastAsia" w:ascii="楷体_GB2312" w:hAnsi="楷体_GB2312" w:eastAsia="楷体_GB2312" w:cs="楷体_GB2312"/>
          <w:b w:val="0"/>
          <w:bCs w:val="0"/>
          <w:sz w:val="32"/>
        </w:rPr>
        <w:t>（三）</w:t>
      </w:r>
      <w:r>
        <w:rPr>
          <w:rFonts w:eastAsia="仿宋_GB2312"/>
          <w:kern w:val="0"/>
          <w:sz w:val="32"/>
          <w:szCs w:val="32"/>
        </w:rPr>
        <w:t>项目执行效果差，未达合同约定目标的80%或不按规定管理和使用财政资助经费，为验收不合格</w:t>
      </w:r>
      <w:r>
        <w:rPr>
          <w:rFonts w:hint="eastAsia" w:eastAsia="仿宋_GB2312"/>
          <w:kern w:val="0"/>
          <w:sz w:val="32"/>
          <w:szCs w:val="32"/>
        </w:rPr>
        <w:t>。</w:t>
      </w:r>
      <w:r>
        <w:rPr>
          <w:rFonts w:eastAsia="仿宋_GB2312"/>
          <w:kern w:val="0"/>
          <w:sz w:val="32"/>
          <w:szCs w:val="32"/>
        </w:rPr>
        <w:t>验收</w:t>
      </w:r>
      <w:r>
        <w:rPr>
          <w:rFonts w:hint="eastAsia" w:eastAsia="仿宋_GB2312"/>
          <w:kern w:val="0"/>
          <w:sz w:val="32"/>
          <w:szCs w:val="32"/>
        </w:rPr>
        <w:t>不</w:t>
      </w:r>
      <w:r>
        <w:rPr>
          <w:rFonts w:eastAsia="仿宋_GB2312"/>
          <w:kern w:val="0"/>
          <w:sz w:val="32"/>
          <w:szCs w:val="32"/>
        </w:rPr>
        <w:t>合格的，给予</w:t>
      </w:r>
      <w:r>
        <w:rPr>
          <w:rFonts w:hint="eastAsia" w:eastAsia="仿宋_GB2312"/>
          <w:kern w:val="0"/>
          <w:sz w:val="32"/>
          <w:szCs w:val="32"/>
        </w:rPr>
        <w:t>6个月</w:t>
      </w:r>
      <w:r>
        <w:rPr>
          <w:rFonts w:eastAsia="仿宋_GB2312"/>
          <w:kern w:val="0"/>
          <w:sz w:val="32"/>
          <w:szCs w:val="32"/>
        </w:rPr>
        <w:t>整改期限。</w:t>
      </w:r>
      <w:r>
        <w:rPr>
          <w:rFonts w:hint="eastAsia" w:eastAsia="仿宋_GB2312"/>
          <w:kern w:val="0"/>
          <w:sz w:val="32"/>
          <w:szCs w:val="32"/>
        </w:rPr>
        <w:t>整改后仍不合格的，项目终止，</w:t>
      </w:r>
      <w:r>
        <w:rPr>
          <w:rFonts w:hint="eastAsia" w:eastAsia="仿宋_GB2312"/>
          <w:sz w:val="32"/>
          <w:szCs w:val="32"/>
        </w:rPr>
        <w:t>承担单位应</w:t>
      </w:r>
      <w:r>
        <w:rPr>
          <w:rFonts w:eastAsia="仿宋_GB2312"/>
          <w:sz w:val="32"/>
          <w:szCs w:val="32"/>
        </w:rPr>
        <w:t>扣除合理支出费用后</w:t>
      </w:r>
      <w:r>
        <w:rPr>
          <w:rFonts w:hint="eastAsia" w:eastAsia="仿宋_GB2312"/>
          <w:sz w:val="32"/>
          <w:szCs w:val="32"/>
        </w:rPr>
        <w:t>退回</w:t>
      </w:r>
      <w:r>
        <w:rPr>
          <w:rFonts w:eastAsia="仿宋_GB2312"/>
          <w:sz w:val="32"/>
          <w:szCs w:val="32"/>
        </w:rPr>
        <w:t>结余的市财政资助资金</w:t>
      </w:r>
      <w:r>
        <w:rPr>
          <w:rFonts w:eastAsia="仿宋_GB2312"/>
          <w:kern w:val="0"/>
          <w:sz w:val="32"/>
          <w:szCs w:val="32"/>
        </w:rPr>
        <w:t>。</w:t>
      </w:r>
    </w:p>
    <w:p>
      <w:pPr>
        <w:keepNext w:val="0"/>
        <w:keepLines w:val="0"/>
        <w:pageBreakBefore w:val="0"/>
        <w:widowControl/>
        <w:numPr>
          <w:ilvl w:val="2"/>
          <w:numId w:val="1"/>
        </w:numPr>
        <w:shd w:val="clear" w:color="auto" w:fill="FFFFFF"/>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eastAsia="仿宋_GB2312"/>
          <w:sz w:val="32"/>
          <w:szCs w:val="32"/>
        </w:rPr>
        <w:t>终止结题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rPr>
      </w:pPr>
      <w:r>
        <w:rPr>
          <w:rFonts w:hint="eastAsia" w:ascii="楷体_GB2312" w:hAnsi="楷体_GB2312" w:eastAsia="楷体_GB2312" w:cs="楷体_GB2312"/>
          <w:b w:val="0"/>
          <w:bCs w:val="0"/>
          <w:sz w:val="32"/>
        </w:rPr>
        <w:t>（一）主动终止结题</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firstLine="640" w:firstLineChars="200"/>
        <w:textAlignment w:val="auto"/>
        <w:rPr>
          <w:rFonts w:eastAsia="仿宋_GB2312"/>
          <w:sz w:val="32"/>
          <w:szCs w:val="32"/>
        </w:rPr>
      </w:pPr>
      <w:r>
        <w:rPr>
          <w:rFonts w:eastAsia="仿宋_GB2312"/>
          <w:sz w:val="32"/>
          <w:szCs w:val="32"/>
        </w:rPr>
        <w:t>项目因不可抗拒因素、客观原因或现有水平和</w:t>
      </w:r>
      <w:r>
        <w:rPr>
          <w:rFonts w:hint="eastAsia" w:eastAsia="仿宋_GB2312"/>
          <w:sz w:val="32"/>
          <w:szCs w:val="32"/>
        </w:rPr>
        <w:t>条件限制或带头人身体条件等原因</w:t>
      </w:r>
      <w:r>
        <w:rPr>
          <w:rFonts w:eastAsia="仿宋_GB2312"/>
          <w:sz w:val="32"/>
          <w:szCs w:val="32"/>
        </w:rPr>
        <w:t>，致使项目不能继续实施或难以完</w:t>
      </w:r>
      <w:r>
        <w:rPr>
          <w:rFonts w:hint="eastAsia" w:eastAsia="仿宋_GB2312"/>
          <w:sz w:val="32"/>
          <w:szCs w:val="32"/>
        </w:rPr>
        <w:t>成</w:t>
      </w:r>
      <w:r>
        <w:rPr>
          <w:rFonts w:eastAsia="仿宋_GB2312"/>
          <w:sz w:val="32"/>
          <w:szCs w:val="32"/>
        </w:rPr>
        <w:t>合同书任务和目标的，由承担单位提出终止结题申请。市科学技术局根据项目承担单位提交的终止结题申请，组织专家、第三方评估机构出具评估意见，并根据评估意见出具项目终止结题通知</w:t>
      </w:r>
      <w:r>
        <w:rPr>
          <w:rFonts w:hint="eastAsia" w:eastAsia="仿宋_GB2312"/>
          <w:sz w:val="32"/>
          <w:szCs w:val="32"/>
        </w:rPr>
        <w:t>。承担单位应</w:t>
      </w:r>
      <w:r>
        <w:rPr>
          <w:rFonts w:eastAsia="仿宋_GB2312"/>
          <w:sz w:val="32"/>
          <w:szCs w:val="32"/>
        </w:rPr>
        <w:t>扣除合理支出费用后</w:t>
      </w:r>
      <w:r>
        <w:rPr>
          <w:rFonts w:hint="eastAsia" w:eastAsia="仿宋_GB2312"/>
          <w:sz w:val="32"/>
          <w:szCs w:val="32"/>
        </w:rPr>
        <w:t>退回</w:t>
      </w:r>
      <w:r>
        <w:rPr>
          <w:rFonts w:eastAsia="仿宋_GB2312"/>
          <w:sz w:val="32"/>
          <w:szCs w:val="32"/>
        </w:rPr>
        <w:t>结余的市财政资助资金。</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rPr>
      </w:pPr>
      <w:r>
        <w:rPr>
          <w:rFonts w:hint="eastAsia" w:ascii="楷体_GB2312" w:hAnsi="楷体_GB2312" w:eastAsia="楷体_GB2312" w:cs="楷体_GB2312"/>
          <w:b w:val="0"/>
          <w:bCs w:val="0"/>
          <w:sz w:val="32"/>
        </w:rPr>
        <w:t>（二）被动终止结题</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firstLine="640" w:firstLineChars="200"/>
        <w:textAlignment w:val="auto"/>
        <w:rPr>
          <w:rFonts w:eastAsia="仿宋_GB2312"/>
          <w:sz w:val="32"/>
          <w:szCs w:val="32"/>
        </w:rPr>
      </w:pPr>
      <w:r>
        <w:rPr>
          <w:rFonts w:hint="eastAsia" w:eastAsia="仿宋_GB2312"/>
          <w:sz w:val="32"/>
          <w:szCs w:val="32"/>
        </w:rPr>
        <w:t>项目承担单位或</w:t>
      </w:r>
      <w:r>
        <w:rPr>
          <w:rFonts w:eastAsia="仿宋_GB2312"/>
          <w:sz w:val="32"/>
          <w:szCs w:val="32"/>
        </w:rPr>
        <w:t>项目带头人</w:t>
      </w:r>
      <w:r>
        <w:rPr>
          <w:rFonts w:hint="eastAsia" w:eastAsia="仿宋_GB2312"/>
          <w:sz w:val="32"/>
          <w:szCs w:val="32"/>
        </w:rPr>
        <w:t>在项目技术开发、经费使用、科研信用等方面出现重大违法违规行为，或项目承担单位逾期不配合主动终止结题的，</w:t>
      </w:r>
      <w:r>
        <w:rPr>
          <w:rFonts w:eastAsia="仿宋_GB2312"/>
          <w:sz w:val="32"/>
          <w:szCs w:val="32"/>
        </w:rPr>
        <w:t>导致项目实施无法进行或面临重大风险的，可由市科学技术局终止项目实施，出具终止结题通知，并</w:t>
      </w:r>
      <w:r>
        <w:rPr>
          <w:rFonts w:hint="eastAsia" w:eastAsia="仿宋_GB2312"/>
          <w:sz w:val="32"/>
          <w:szCs w:val="32"/>
        </w:rPr>
        <w:t>责令承担单位退</w:t>
      </w:r>
      <w:r>
        <w:rPr>
          <w:rFonts w:eastAsia="仿宋_GB2312"/>
          <w:sz w:val="32"/>
          <w:szCs w:val="32"/>
        </w:rPr>
        <w:t>回已拨付经费。</w:t>
      </w:r>
    </w:p>
    <w:p>
      <w:pPr>
        <w:keepNext w:val="0"/>
        <w:keepLines w:val="0"/>
        <w:pageBreakBefore w:val="0"/>
        <w:widowControl/>
        <w:shd w:val="clear" w:color="auto" w:fill="FFFFFF"/>
        <w:kinsoku/>
        <w:wordWrap/>
        <w:overflowPunct/>
        <w:topLinePunct w:val="0"/>
        <w:autoSpaceDE/>
        <w:autoSpaceDN/>
        <w:bidi w:val="0"/>
        <w:spacing w:line="580" w:lineRule="exact"/>
        <w:ind w:firstLine="640" w:firstLineChars="200"/>
        <w:jc w:val="center"/>
        <w:textAlignment w:val="auto"/>
        <w:rPr>
          <w:rFonts w:eastAsia="黑体"/>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jc w:val="center"/>
        <w:textAlignment w:val="auto"/>
        <w:rPr>
          <w:rFonts w:eastAsia="黑体"/>
          <w:kern w:val="0"/>
          <w:sz w:val="32"/>
          <w:szCs w:val="32"/>
        </w:rPr>
      </w:pPr>
      <w:r>
        <w:rPr>
          <w:rFonts w:eastAsia="黑体"/>
          <w:kern w:val="0"/>
          <w:sz w:val="32"/>
          <w:szCs w:val="32"/>
        </w:rPr>
        <w:t>第</w:t>
      </w:r>
      <w:r>
        <w:rPr>
          <w:rFonts w:hint="eastAsia" w:eastAsia="黑体"/>
          <w:kern w:val="0"/>
          <w:sz w:val="32"/>
          <w:szCs w:val="32"/>
        </w:rPr>
        <w:t>七</w:t>
      </w:r>
      <w:r>
        <w:rPr>
          <w:rFonts w:eastAsia="黑体"/>
          <w:kern w:val="0"/>
          <w:sz w:val="32"/>
          <w:szCs w:val="32"/>
        </w:rPr>
        <w:t>章  附  则</w:t>
      </w:r>
    </w:p>
    <w:p>
      <w:pPr>
        <w:keepNext w:val="0"/>
        <w:keepLines w:val="0"/>
        <w:pageBreakBefore w:val="0"/>
        <w:widowControl/>
        <w:numPr>
          <w:ilvl w:val="2"/>
          <w:numId w:val="1"/>
        </w:numPr>
        <w:shd w:val="clear" w:color="auto" w:fill="FFFFFF"/>
        <w:kinsoku/>
        <w:wordWrap/>
        <w:overflowPunct/>
        <w:topLinePunct w:val="0"/>
        <w:autoSpaceDE/>
        <w:autoSpaceDN/>
        <w:bidi w:val="0"/>
        <w:spacing w:line="580" w:lineRule="exact"/>
        <w:ind w:firstLine="640" w:firstLineChars="200"/>
        <w:textAlignment w:val="auto"/>
        <w:rPr>
          <w:rFonts w:eastAsia="仿宋_GB2312"/>
          <w:kern w:val="0"/>
          <w:sz w:val="32"/>
          <w:szCs w:val="32"/>
        </w:rPr>
      </w:pPr>
      <w:r>
        <w:rPr>
          <w:rFonts w:eastAsia="仿宋_GB2312"/>
          <w:kern w:val="0"/>
          <w:sz w:val="32"/>
          <w:szCs w:val="32"/>
        </w:rPr>
        <w:t>本办法由市科学技术局负责解释。</w:t>
      </w:r>
    </w:p>
    <w:p>
      <w:pPr>
        <w:keepNext w:val="0"/>
        <w:keepLines w:val="0"/>
        <w:pageBreakBefore w:val="0"/>
        <w:widowControl/>
        <w:numPr>
          <w:ilvl w:val="2"/>
          <w:numId w:val="1"/>
        </w:numPr>
        <w:shd w:val="clear" w:color="auto" w:fill="FFFFFF"/>
        <w:kinsoku/>
        <w:wordWrap/>
        <w:overflowPunct/>
        <w:topLinePunct w:val="0"/>
        <w:autoSpaceDE/>
        <w:autoSpaceDN/>
        <w:bidi w:val="0"/>
        <w:spacing w:line="580" w:lineRule="exact"/>
        <w:ind w:firstLine="640" w:firstLineChars="200"/>
        <w:textAlignment w:val="auto"/>
        <w:rPr>
          <w:rFonts w:eastAsia="仿宋_GB2312"/>
          <w:kern w:val="0"/>
          <w:sz w:val="32"/>
          <w:szCs w:val="32"/>
        </w:rPr>
      </w:pPr>
      <w:r>
        <w:rPr>
          <w:rFonts w:eastAsia="仿宋_GB2312"/>
          <w:kern w:val="0"/>
          <w:sz w:val="32"/>
          <w:szCs w:val="32"/>
        </w:rPr>
        <w:t>本办法自印发之日起施行，有效期至202</w:t>
      </w:r>
      <w:r>
        <w:rPr>
          <w:rFonts w:hint="eastAsia" w:eastAsia="仿宋_GB2312"/>
          <w:kern w:val="0"/>
          <w:sz w:val="32"/>
          <w:szCs w:val="32"/>
        </w:rPr>
        <w:t>5</w:t>
      </w:r>
      <w:r>
        <w:rPr>
          <w:rFonts w:eastAsia="仿宋_GB2312"/>
          <w:kern w:val="0"/>
          <w:sz w:val="32"/>
          <w:szCs w:val="32"/>
        </w:rPr>
        <w:t>年12月31日。相关法律、政策依据变化或有效期届满时，依据实施情况进行评估修订。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Noto Sans CJK SC"/>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Noto Sans CJK SC"/>
    <w:panose1 w:val="02010609060101010101"/>
    <w:charset w:val="86"/>
    <w:family w:val="modern"/>
    <w:pitch w:val="default"/>
    <w:sig w:usb0="00000000" w:usb1="00000000" w:usb2="00000016" w:usb3="00000000" w:csb0="00040001" w:csb1="00000000"/>
  </w:font>
  <w:font w:name="Batang">
    <w:altName w:val="NanumMyeongjo"/>
    <w:panose1 w:val="02030600000101010101"/>
    <w:charset w:val="81"/>
    <w:family w:val="roman"/>
    <w:pitch w:val="default"/>
    <w:sig w:usb0="00000000" w:usb1="00000000" w:usb2="00000030" w:usb3="00000000" w:csb0="0008009F" w:csb1="00000000"/>
  </w:font>
  <w:font w:name="楷体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Noto Sans CJK SC">
    <w:panose1 w:val="020B0500000000000000"/>
    <w:charset w:val="86"/>
    <w:family w:val="auto"/>
    <w:pitch w:val="default"/>
    <w:sig w:usb0="30000003" w:usb1="2BDF3C10" w:usb2="00000016" w:usb3="00000000" w:csb0="602E0107"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ascii="Times New Roman" w:hAnsi="Times New Roman"/>
        <w:sz w:val="28"/>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ge">
                <wp:posOffset>9792335</wp:posOffset>
              </wp:positionV>
              <wp:extent cx="445135" cy="230505"/>
              <wp:effectExtent l="635" t="1270" r="1905"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445135" cy="230505"/>
                      </a:xfrm>
                      <a:prstGeom prst="rect">
                        <a:avLst/>
                      </a:prstGeom>
                      <a:noFill/>
                      <a:ln>
                        <a:noFill/>
                      </a:ln>
                    </wps:spPr>
                    <wps:txbx>
                      <w:txbxContent>
                        <w:p>
                          <w:pPr>
                            <w:pStyle w:val="4"/>
                            <w:jc w:val="center"/>
                            <w:rPr>
                              <w:rStyle w:val="10"/>
                            </w:rPr>
                          </w:pPr>
                          <w:r>
                            <w:rPr>
                              <w:rStyle w:val="10"/>
                              <w:rFonts w:hint="eastAsia"/>
                            </w:rPr>
                            <w:t>—</w:t>
                          </w:r>
                          <w:r>
                            <w:rPr>
                              <w:rFonts w:ascii="Times New Roman" w:hAnsi="Times New Roman"/>
                            </w:rPr>
                            <w:fldChar w:fldCharType="begin"/>
                          </w:r>
                          <w:r>
                            <w:rPr>
                              <w:rStyle w:val="10"/>
                            </w:rPr>
                            <w:instrText xml:space="preserve">PAGE  </w:instrText>
                          </w:r>
                          <w:r>
                            <w:rPr>
                              <w:rFonts w:ascii="Times New Roman" w:hAnsi="Times New Roman"/>
                            </w:rPr>
                            <w:fldChar w:fldCharType="separate"/>
                          </w:r>
                          <w:r>
                            <w:rPr>
                              <w:rStyle w:val="10"/>
                            </w:rPr>
                            <w:t>5</w:t>
                          </w:r>
                          <w:r>
                            <w:rPr>
                              <w:rFonts w:ascii="Times New Roman" w:hAnsi="Times New Roman"/>
                            </w:rPr>
                            <w:fldChar w:fldCharType="end"/>
                          </w:r>
                          <w:r>
                            <w:rPr>
                              <w:rStyle w:val="10"/>
                              <w:rFonts w:hint="eastAsia"/>
                            </w:rPr>
                            <w:t>—</w:t>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771.05pt;height:18.15pt;width:35.05pt;mso-position-horizontal:outside;mso-position-horizontal-relative:margin;mso-position-vertical-relative:page;mso-wrap-style:none;z-index:251658240;mso-width-relative:page;mso-height-relative:page;" filled="f" stroked="f" coordsize="21600,21600" o:gfxdata="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NCyexTVAAAACQEAAA8AAAAAAAAAAQAgAAAAOAAA&#10;AGRycy9kb3ducmV2LnhtbFBLAQIUABQAAAAIAIdO4kB8B6ri9QEAAMEDAAAOAAAAAAAAAAEAIAAA&#10;ADoBAABkcnMvZTJvRG9jLnhtbFBLBQYAAAAABgAGAFkBAAChBQAAAAA=&#10;">
              <v:fill on="f" focussize="0,0"/>
              <v:stroke on="f"/>
              <v:imagedata o:title=""/>
              <o:lock v:ext="edit" aspectratio="f"/>
              <v:textbox inset="0mm,0mm,0mm,0mm" style="mso-fit-shape-to-text:t;">
                <w:txbxContent>
                  <w:p>
                    <w:pPr>
                      <w:pStyle w:val="4"/>
                      <w:jc w:val="center"/>
                      <w:rPr>
                        <w:rStyle w:val="10"/>
                      </w:rPr>
                    </w:pPr>
                    <w:r>
                      <w:rPr>
                        <w:rStyle w:val="10"/>
                        <w:rFonts w:hint="eastAsia"/>
                      </w:rPr>
                      <w:t>—</w:t>
                    </w:r>
                    <w:r>
                      <w:rPr>
                        <w:rFonts w:ascii="Times New Roman" w:hAnsi="Times New Roman"/>
                      </w:rPr>
                      <w:fldChar w:fldCharType="begin"/>
                    </w:r>
                    <w:r>
                      <w:rPr>
                        <w:rStyle w:val="10"/>
                      </w:rPr>
                      <w:instrText xml:space="preserve">PAGE  </w:instrText>
                    </w:r>
                    <w:r>
                      <w:rPr>
                        <w:rFonts w:ascii="Times New Roman" w:hAnsi="Times New Roman"/>
                      </w:rPr>
                      <w:fldChar w:fldCharType="separate"/>
                    </w:r>
                    <w:r>
                      <w:rPr>
                        <w:rStyle w:val="10"/>
                      </w:rPr>
                      <w:t>5</w:t>
                    </w:r>
                    <w:r>
                      <w:rPr>
                        <w:rFonts w:ascii="Times New Roman" w:hAnsi="Times New Roman"/>
                      </w:rPr>
                      <w:fldChar w:fldCharType="end"/>
                    </w:r>
                    <w:r>
                      <w:rPr>
                        <w:rStyle w:val="10"/>
                        <w:rFonts w:hint="eastAsia"/>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1FC76D"/>
    <w:multiLevelType w:val="singleLevel"/>
    <w:tmpl w:val="F91FC76D"/>
    <w:lvl w:ilvl="0" w:tentative="0">
      <w:start w:val="1"/>
      <w:numFmt w:val="decimal"/>
      <w:suff w:val="nothing"/>
      <w:lvlText w:val="%1．"/>
      <w:lvlJc w:val="left"/>
      <w:pPr>
        <w:ind w:left="0" w:firstLine="400"/>
      </w:pPr>
      <w:rPr>
        <w:rFonts w:hint="default"/>
      </w:rPr>
    </w:lvl>
  </w:abstractNum>
  <w:abstractNum w:abstractNumId="1">
    <w:nsid w:val="FFEE8DF7"/>
    <w:multiLevelType w:val="multilevel"/>
    <w:tmpl w:val="FFEE8DF7"/>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tabs>
          <w:tab w:val="left" w:pos="0"/>
        </w:tabs>
        <w:ind w:left="0" w:firstLine="402"/>
      </w:pPr>
      <w:rPr>
        <w:rFonts w:hint="eastAsia" w:eastAsia="CESI黑体-GB2312"/>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24"/>
    <w:rsid w:val="000001A4"/>
    <w:rsid w:val="00004D39"/>
    <w:rsid w:val="000110F2"/>
    <w:rsid w:val="000118B2"/>
    <w:rsid w:val="00012376"/>
    <w:rsid w:val="00012ADF"/>
    <w:rsid w:val="00015D15"/>
    <w:rsid w:val="00016D1A"/>
    <w:rsid w:val="00020F2D"/>
    <w:rsid w:val="00026B84"/>
    <w:rsid w:val="00033028"/>
    <w:rsid w:val="00034175"/>
    <w:rsid w:val="00035A36"/>
    <w:rsid w:val="00046550"/>
    <w:rsid w:val="00047084"/>
    <w:rsid w:val="000500F4"/>
    <w:rsid w:val="00052921"/>
    <w:rsid w:val="000569B6"/>
    <w:rsid w:val="0006234D"/>
    <w:rsid w:val="000650DC"/>
    <w:rsid w:val="00071212"/>
    <w:rsid w:val="00073628"/>
    <w:rsid w:val="000759B1"/>
    <w:rsid w:val="00076340"/>
    <w:rsid w:val="00080AF8"/>
    <w:rsid w:val="00082D26"/>
    <w:rsid w:val="00083ADF"/>
    <w:rsid w:val="00092EEE"/>
    <w:rsid w:val="00093F04"/>
    <w:rsid w:val="000A083E"/>
    <w:rsid w:val="000A15D8"/>
    <w:rsid w:val="000A1841"/>
    <w:rsid w:val="000A5CA5"/>
    <w:rsid w:val="000A66E7"/>
    <w:rsid w:val="000A7595"/>
    <w:rsid w:val="000A7ED2"/>
    <w:rsid w:val="000B1954"/>
    <w:rsid w:val="000B5971"/>
    <w:rsid w:val="000B6736"/>
    <w:rsid w:val="000C364A"/>
    <w:rsid w:val="000C5567"/>
    <w:rsid w:val="000D0BBC"/>
    <w:rsid w:val="000D1FEB"/>
    <w:rsid w:val="000E2846"/>
    <w:rsid w:val="000E2DD1"/>
    <w:rsid w:val="000E36D9"/>
    <w:rsid w:val="000E4235"/>
    <w:rsid w:val="000E45EF"/>
    <w:rsid w:val="000E624C"/>
    <w:rsid w:val="000E71EC"/>
    <w:rsid w:val="000E7C3C"/>
    <w:rsid w:val="000F660A"/>
    <w:rsid w:val="001003AE"/>
    <w:rsid w:val="00100F28"/>
    <w:rsid w:val="001026E2"/>
    <w:rsid w:val="00103AA3"/>
    <w:rsid w:val="00105E02"/>
    <w:rsid w:val="00112D75"/>
    <w:rsid w:val="0011485D"/>
    <w:rsid w:val="00120DDD"/>
    <w:rsid w:val="00122556"/>
    <w:rsid w:val="00125A43"/>
    <w:rsid w:val="00125B60"/>
    <w:rsid w:val="00127C62"/>
    <w:rsid w:val="00127E91"/>
    <w:rsid w:val="0013315E"/>
    <w:rsid w:val="001341B8"/>
    <w:rsid w:val="00134227"/>
    <w:rsid w:val="00134A2D"/>
    <w:rsid w:val="001367E1"/>
    <w:rsid w:val="00136FCB"/>
    <w:rsid w:val="0014001A"/>
    <w:rsid w:val="001439A1"/>
    <w:rsid w:val="00144926"/>
    <w:rsid w:val="00147ED6"/>
    <w:rsid w:val="0015149F"/>
    <w:rsid w:val="00153EC1"/>
    <w:rsid w:val="001610E3"/>
    <w:rsid w:val="001632E3"/>
    <w:rsid w:val="00171B61"/>
    <w:rsid w:val="00171CDA"/>
    <w:rsid w:val="0017783E"/>
    <w:rsid w:val="00183144"/>
    <w:rsid w:val="00194016"/>
    <w:rsid w:val="00194ABA"/>
    <w:rsid w:val="001A2D1D"/>
    <w:rsid w:val="001A5341"/>
    <w:rsid w:val="001A6F5B"/>
    <w:rsid w:val="001B0CE2"/>
    <w:rsid w:val="001B4BAB"/>
    <w:rsid w:val="001B6871"/>
    <w:rsid w:val="001B7EFE"/>
    <w:rsid w:val="001B7F49"/>
    <w:rsid w:val="001C3A30"/>
    <w:rsid w:val="001C4534"/>
    <w:rsid w:val="001C4845"/>
    <w:rsid w:val="001C7DB5"/>
    <w:rsid w:val="001D194F"/>
    <w:rsid w:val="001D2650"/>
    <w:rsid w:val="001D3782"/>
    <w:rsid w:val="001D3BAA"/>
    <w:rsid w:val="001D77AD"/>
    <w:rsid w:val="001D7EED"/>
    <w:rsid w:val="001E5E66"/>
    <w:rsid w:val="001E673A"/>
    <w:rsid w:val="001E6A47"/>
    <w:rsid w:val="001E6FA7"/>
    <w:rsid w:val="001F6232"/>
    <w:rsid w:val="00201F27"/>
    <w:rsid w:val="00202B7D"/>
    <w:rsid w:val="00204A32"/>
    <w:rsid w:val="0020506B"/>
    <w:rsid w:val="0021011A"/>
    <w:rsid w:val="002104F0"/>
    <w:rsid w:val="00214020"/>
    <w:rsid w:val="00215EA7"/>
    <w:rsid w:val="00220937"/>
    <w:rsid w:val="00220F5F"/>
    <w:rsid w:val="00224841"/>
    <w:rsid w:val="00230536"/>
    <w:rsid w:val="00232E4D"/>
    <w:rsid w:val="0023537F"/>
    <w:rsid w:val="00236DD5"/>
    <w:rsid w:val="0024724A"/>
    <w:rsid w:val="00247396"/>
    <w:rsid w:val="0025346F"/>
    <w:rsid w:val="002563A6"/>
    <w:rsid w:val="00262031"/>
    <w:rsid w:val="00266FD8"/>
    <w:rsid w:val="002851E3"/>
    <w:rsid w:val="0028578B"/>
    <w:rsid w:val="00291248"/>
    <w:rsid w:val="0029585D"/>
    <w:rsid w:val="002A1082"/>
    <w:rsid w:val="002A3857"/>
    <w:rsid w:val="002A3EC0"/>
    <w:rsid w:val="002A58D5"/>
    <w:rsid w:val="002A7624"/>
    <w:rsid w:val="002A7F95"/>
    <w:rsid w:val="002B3599"/>
    <w:rsid w:val="002B4BA1"/>
    <w:rsid w:val="002B7206"/>
    <w:rsid w:val="002B75CA"/>
    <w:rsid w:val="002D06E1"/>
    <w:rsid w:val="002D2BCB"/>
    <w:rsid w:val="002D3AF0"/>
    <w:rsid w:val="002D4B91"/>
    <w:rsid w:val="002D523E"/>
    <w:rsid w:val="002E41CA"/>
    <w:rsid w:val="002F03E4"/>
    <w:rsid w:val="002F65B9"/>
    <w:rsid w:val="00301F40"/>
    <w:rsid w:val="00302DB9"/>
    <w:rsid w:val="00303E77"/>
    <w:rsid w:val="0030411B"/>
    <w:rsid w:val="0030613D"/>
    <w:rsid w:val="00306549"/>
    <w:rsid w:val="003110D6"/>
    <w:rsid w:val="003135A5"/>
    <w:rsid w:val="00314F63"/>
    <w:rsid w:val="00325040"/>
    <w:rsid w:val="00332D94"/>
    <w:rsid w:val="003343FD"/>
    <w:rsid w:val="0034066D"/>
    <w:rsid w:val="003431D2"/>
    <w:rsid w:val="00347F9E"/>
    <w:rsid w:val="00350D00"/>
    <w:rsid w:val="003538E8"/>
    <w:rsid w:val="00353D11"/>
    <w:rsid w:val="0035607D"/>
    <w:rsid w:val="00356A37"/>
    <w:rsid w:val="00360489"/>
    <w:rsid w:val="0036371D"/>
    <w:rsid w:val="003654CA"/>
    <w:rsid w:val="00367EE5"/>
    <w:rsid w:val="00371CBD"/>
    <w:rsid w:val="00375AD7"/>
    <w:rsid w:val="00385CD5"/>
    <w:rsid w:val="00386C14"/>
    <w:rsid w:val="003873E2"/>
    <w:rsid w:val="00387540"/>
    <w:rsid w:val="00387D47"/>
    <w:rsid w:val="0039039B"/>
    <w:rsid w:val="00393AC6"/>
    <w:rsid w:val="003966D3"/>
    <w:rsid w:val="00397116"/>
    <w:rsid w:val="00397D1C"/>
    <w:rsid w:val="003A255D"/>
    <w:rsid w:val="003A27E3"/>
    <w:rsid w:val="003A599C"/>
    <w:rsid w:val="003A61DD"/>
    <w:rsid w:val="003B0A39"/>
    <w:rsid w:val="003B3E01"/>
    <w:rsid w:val="003B404E"/>
    <w:rsid w:val="003B62E6"/>
    <w:rsid w:val="003B672D"/>
    <w:rsid w:val="003B78D2"/>
    <w:rsid w:val="003C06B9"/>
    <w:rsid w:val="003C653E"/>
    <w:rsid w:val="003C7DF5"/>
    <w:rsid w:val="003D08B5"/>
    <w:rsid w:val="003D3522"/>
    <w:rsid w:val="003D634C"/>
    <w:rsid w:val="003D73D3"/>
    <w:rsid w:val="003E03C8"/>
    <w:rsid w:val="003E12C8"/>
    <w:rsid w:val="003E14AA"/>
    <w:rsid w:val="003E6D3F"/>
    <w:rsid w:val="003F4A58"/>
    <w:rsid w:val="00401153"/>
    <w:rsid w:val="00403658"/>
    <w:rsid w:val="00405437"/>
    <w:rsid w:val="00406E60"/>
    <w:rsid w:val="0041177B"/>
    <w:rsid w:val="004126F5"/>
    <w:rsid w:val="00412999"/>
    <w:rsid w:val="0042205F"/>
    <w:rsid w:val="00425E95"/>
    <w:rsid w:val="00427A5D"/>
    <w:rsid w:val="00435392"/>
    <w:rsid w:val="00436D5C"/>
    <w:rsid w:val="00436D73"/>
    <w:rsid w:val="00440124"/>
    <w:rsid w:val="00442F52"/>
    <w:rsid w:val="00444249"/>
    <w:rsid w:val="00444CA2"/>
    <w:rsid w:val="004451E5"/>
    <w:rsid w:val="00446FF7"/>
    <w:rsid w:val="00447CDF"/>
    <w:rsid w:val="00450F41"/>
    <w:rsid w:val="00450FD5"/>
    <w:rsid w:val="00451A0A"/>
    <w:rsid w:val="00451E75"/>
    <w:rsid w:val="00453D71"/>
    <w:rsid w:val="00453E2B"/>
    <w:rsid w:val="004572DE"/>
    <w:rsid w:val="004602DD"/>
    <w:rsid w:val="0046367A"/>
    <w:rsid w:val="00464C18"/>
    <w:rsid w:val="004772A4"/>
    <w:rsid w:val="00485175"/>
    <w:rsid w:val="00487233"/>
    <w:rsid w:val="00491F2A"/>
    <w:rsid w:val="004A31AF"/>
    <w:rsid w:val="004A36DA"/>
    <w:rsid w:val="004A3F05"/>
    <w:rsid w:val="004A68A4"/>
    <w:rsid w:val="004B1295"/>
    <w:rsid w:val="004B3EE0"/>
    <w:rsid w:val="004B451E"/>
    <w:rsid w:val="004B60C0"/>
    <w:rsid w:val="004B77D2"/>
    <w:rsid w:val="004C28BB"/>
    <w:rsid w:val="004C6E4F"/>
    <w:rsid w:val="004D4722"/>
    <w:rsid w:val="004D4F50"/>
    <w:rsid w:val="004D5794"/>
    <w:rsid w:val="004D6C1A"/>
    <w:rsid w:val="004E1DE1"/>
    <w:rsid w:val="004E4EE2"/>
    <w:rsid w:val="004F2ECD"/>
    <w:rsid w:val="004F4424"/>
    <w:rsid w:val="004F57FE"/>
    <w:rsid w:val="004F5B84"/>
    <w:rsid w:val="005030FA"/>
    <w:rsid w:val="0050398E"/>
    <w:rsid w:val="00504198"/>
    <w:rsid w:val="00504EE4"/>
    <w:rsid w:val="005054BD"/>
    <w:rsid w:val="00506033"/>
    <w:rsid w:val="005124BB"/>
    <w:rsid w:val="00513C8D"/>
    <w:rsid w:val="00520ABF"/>
    <w:rsid w:val="00523100"/>
    <w:rsid w:val="00526CF5"/>
    <w:rsid w:val="00532472"/>
    <w:rsid w:val="0053287D"/>
    <w:rsid w:val="00533334"/>
    <w:rsid w:val="005362C1"/>
    <w:rsid w:val="0055373D"/>
    <w:rsid w:val="005574BE"/>
    <w:rsid w:val="00561927"/>
    <w:rsid w:val="00563249"/>
    <w:rsid w:val="0056335A"/>
    <w:rsid w:val="00564993"/>
    <w:rsid w:val="00570056"/>
    <w:rsid w:val="00570F33"/>
    <w:rsid w:val="00572EE1"/>
    <w:rsid w:val="00572EE7"/>
    <w:rsid w:val="00574C9F"/>
    <w:rsid w:val="00580512"/>
    <w:rsid w:val="00581ED3"/>
    <w:rsid w:val="00586447"/>
    <w:rsid w:val="00587F5E"/>
    <w:rsid w:val="00592FC3"/>
    <w:rsid w:val="005A032D"/>
    <w:rsid w:val="005A3CB5"/>
    <w:rsid w:val="005A496D"/>
    <w:rsid w:val="005A4D82"/>
    <w:rsid w:val="005A6219"/>
    <w:rsid w:val="005A68A9"/>
    <w:rsid w:val="005A7EB0"/>
    <w:rsid w:val="005B2EA3"/>
    <w:rsid w:val="005B5312"/>
    <w:rsid w:val="005B5FF0"/>
    <w:rsid w:val="005C0A95"/>
    <w:rsid w:val="005C24D0"/>
    <w:rsid w:val="005C327A"/>
    <w:rsid w:val="005C59BA"/>
    <w:rsid w:val="005D5AA2"/>
    <w:rsid w:val="005D6A3A"/>
    <w:rsid w:val="005D6A4A"/>
    <w:rsid w:val="005D7016"/>
    <w:rsid w:val="005E2C12"/>
    <w:rsid w:val="005E43D6"/>
    <w:rsid w:val="005E489B"/>
    <w:rsid w:val="00602419"/>
    <w:rsid w:val="00605986"/>
    <w:rsid w:val="006065F8"/>
    <w:rsid w:val="006079FC"/>
    <w:rsid w:val="006105A8"/>
    <w:rsid w:val="00613FB2"/>
    <w:rsid w:val="00614137"/>
    <w:rsid w:val="006153B6"/>
    <w:rsid w:val="006217D8"/>
    <w:rsid w:val="00626DFB"/>
    <w:rsid w:val="006355D6"/>
    <w:rsid w:val="00641472"/>
    <w:rsid w:val="00641772"/>
    <w:rsid w:val="00642452"/>
    <w:rsid w:val="00642FB6"/>
    <w:rsid w:val="00643FB1"/>
    <w:rsid w:val="006443B4"/>
    <w:rsid w:val="00647494"/>
    <w:rsid w:val="00650D0E"/>
    <w:rsid w:val="00651756"/>
    <w:rsid w:val="006542F4"/>
    <w:rsid w:val="0065770E"/>
    <w:rsid w:val="00660A43"/>
    <w:rsid w:val="00662AA6"/>
    <w:rsid w:val="00663C56"/>
    <w:rsid w:val="00666D47"/>
    <w:rsid w:val="00670D6C"/>
    <w:rsid w:val="00670FA3"/>
    <w:rsid w:val="00676AD2"/>
    <w:rsid w:val="00685425"/>
    <w:rsid w:val="00691AC4"/>
    <w:rsid w:val="00694961"/>
    <w:rsid w:val="00695123"/>
    <w:rsid w:val="00696594"/>
    <w:rsid w:val="006A03DF"/>
    <w:rsid w:val="006B097E"/>
    <w:rsid w:val="006B57BB"/>
    <w:rsid w:val="006C0F47"/>
    <w:rsid w:val="006C1738"/>
    <w:rsid w:val="006C6843"/>
    <w:rsid w:val="006C6850"/>
    <w:rsid w:val="006D125B"/>
    <w:rsid w:val="006D59CA"/>
    <w:rsid w:val="006D694E"/>
    <w:rsid w:val="006D72A2"/>
    <w:rsid w:val="006E12B1"/>
    <w:rsid w:val="006E2467"/>
    <w:rsid w:val="006E332F"/>
    <w:rsid w:val="006E3E42"/>
    <w:rsid w:val="006E7D20"/>
    <w:rsid w:val="006F0D6E"/>
    <w:rsid w:val="006F1787"/>
    <w:rsid w:val="006F2706"/>
    <w:rsid w:val="006F62B9"/>
    <w:rsid w:val="006F6384"/>
    <w:rsid w:val="007013FC"/>
    <w:rsid w:val="007017C3"/>
    <w:rsid w:val="00703FA3"/>
    <w:rsid w:val="0070452E"/>
    <w:rsid w:val="00705AA3"/>
    <w:rsid w:val="00707149"/>
    <w:rsid w:val="00712047"/>
    <w:rsid w:val="00712F2C"/>
    <w:rsid w:val="007138CE"/>
    <w:rsid w:val="00721654"/>
    <w:rsid w:val="00721A3E"/>
    <w:rsid w:val="00721FDF"/>
    <w:rsid w:val="007307C6"/>
    <w:rsid w:val="00736CFD"/>
    <w:rsid w:val="00740F6C"/>
    <w:rsid w:val="00740FD5"/>
    <w:rsid w:val="00741251"/>
    <w:rsid w:val="00743B41"/>
    <w:rsid w:val="00746CDA"/>
    <w:rsid w:val="00750C4D"/>
    <w:rsid w:val="00755A05"/>
    <w:rsid w:val="00756ECC"/>
    <w:rsid w:val="007643D7"/>
    <w:rsid w:val="00770ECD"/>
    <w:rsid w:val="0077101B"/>
    <w:rsid w:val="00772D44"/>
    <w:rsid w:val="0077398A"/>
    <w:rsid w:val="00781E3F"/>
    <w:rsid w:val="007826E5"/>
    <w:rsid w:val="00783F69"/>
    <w:rsid w:val="007858B7"/>
    <w:rsid w:val="00787882"/>
    <w:rsid w:val="00790DFC"/>
    <w:rsid w:val="00791CAF"/>
    <w:rsid w:val="007A0016"/>
    <w:rsid w:val="007A1486"/>
    <w:rsid w:val="007A5765"/>
    <w:rsid w:val="007B2A36"/>
    <w:rsid w:val="007B3D38"/>
    <w:rsid w:val="007B78DD"/>
    <w:rsid w:val="007C003E"/>
    <w:rsid w:val="007C2B87"/>
    <w:rsid w:val="007C5442"/>
    <w:rsid w:val="007C590D"/>
    <w:rsid w:val="007C621C"/>
    <w:rsid w:val="007D0CB9"/>
    <w:rsid w:val="007D35B3"/>
    <w:rsid w:val="007D5834"/>
    <w:rsid w:val="007D7F5C"/>
    <w:rsid w:val="007F3878"/>
    <w:rsid w:val="007F484E"/>
    <w:rsid w:val="007F53E7"/>
    <w:rsid w:val="007F77CE"/>
    <w:rsid w:val="008040B3"/>
    <w:rsid w:val="00813C97"/>
    <w:rsid w:val="00815F54"/>
    <w:rsid w:val="00817DAF"/>
    <w:rsid w:val="00820360"/>
    <w:rsid w:val="00826307"/>
    <w:rsid w:val="00830F81"/>
    <w:rsid w:val="00831A4C"/>
    <w:rsid w:val="00831B6D"/>
    <w:rsid w:val="00832265"/>
    <w:rsid w:val="00832DDB"/>
    <w:rsid w:val="00834C33"/>
    <w:rsid w:val="008370D5"/>
    <w:rsid w:val="00842746"/>
    <w:rsid w:val="008461FF"/>
    <w:rsid w:val="00850BBF"/>
    <w:rsid w:val="0085214F"/>
    <w:rsid w:val="00855500"/>
    <w:rsid w:val="00856B98"/>
    <w:rsid w:val="00866628"/>
    <w:rsid w:val="00867301"/>
    <w:rsid w:val="00867EC4"/>
    <w:rsid w:val="00870630"/>
    <w:rsid w:val="0087093B"/>
    <w:rsid w:val="00871A0A"/>
    <w:rsid w:val="00871F64"/>
    <w:rsid w:val="008733D7"/>
    <w:rsid w:val="008733F4"/>
    <w:rsid w:val="00876370"/>
    <w:rsid w:val="00876B30"/>
    <w:rsid w:val="0087711D"/>
    <w:rsid w:val="008872D5"/>
    <w:rsid w:val="00890169"/>
    <w:rsid w:val="0089019A"/>
    <w:rsid w:val="00892D05"/>
    <w:rsid w:val="008954E0"/>
    <w:rsid w:val="00895518"/>
    <w:rsid w:val="00897919"/>
    <w:rsid w:val="008A162A"/>
    <w:rsid w:val="008A258A"/>
    <w:rsid w:val="008A315C"/>
    <w:rsid w:val="008A6CA1"/>
    <w:rsid w:val="008A7207"/>
    <w:rsid w:val="008B1DCB"/>
    <w:rsid w:val="008B518C"/>
    <w:rsid w:val="008B6C71"/>
    <w:rsid w:val="008C46D7"/>
    <w:rsid w:val="008C63C3"/>
    <w:rsid w:val="008C68BE"/>
    <w:rsid w:val="008C7943"/>
    <w:rsid w:val="008D3970"/>
    <w:rsid w:val="008D4BEA"/>
    <w:rsid w:val="008D6CFD"/>
    <w:rsid w:val="008E08D5"/>
    <w:rsid w:val="008E0994"/>
    <w:rsid w:val="008E1F85"/>
    <w:rsid w:val="008E2874"/>
    <w:rsid w:val="008E3AB0"/>
    <w:rsid w:val="008E4E00"/>
    <w:rsid w:val="008E5514"/>
    <w:rsid w:val="008E5B5A"/>
    <w:rsid w:val="008F016D"/>
    <w:rsid w:val="008F11BD"/>
    <w:rsid w:val="008F23F1"/>
    <w:rsid w:val="008F2776"/>
    <w:rsid w:val="008F43B8"/>
    <w:rsid w:val="008F5170"/>
    <w:rsid w:val="0090161F"/>
    <w:rsid w:val="00904D65"/>
    <w:rsid w:val="00905896"/>
    <w:rsid w:val="009061FF"/>
    <w:rsid w:val="009102D4"/>
    <w:rsid w:val="00912451"/>
    <w:rsid w:val="009154F2"/>
    <w:rsid w:val="009216A2"/>
    <w:rsid w:val="00925474"/>
    <w:rsid w:val="00926DFD"/>
    <w:rsid w:val="00931C93"/>
    <w:rsid w:val="009335F4"/>
    <w:rsid w:val="00935F08"/>
    <w:rsid w:val="009379E8"/>
    <w:rsid w:val="009404EB"/>
    <w:rsid w:val="009413C2"/>
    <w:rsid w:val="00943124"/>
    <w:rsid w:val="00944BCD"/>
    <w:rsid w:val="00947958"/>
    <w:rsid w:val="009517D6"/>
    <w:rsid w:val="00953BE1"/>
    <w:rsid w:val="00963C0E"/>
    <w:rsid w:val="0096551E"/>
    <w:rsid w:val="0097146B"/>
    <w:rsid w:val="009717DE"/>
    <w:rsid w:val="00972D32"/>
    <w:rsid w:val="00980620"/>
    <w:rsid w:val="009859B6"/>
    <w:rsid w:val="00985EC9"/>
    <w:rsid w:val="00987773"/>
    <w:rsid w:val="00992CEE"/>
    <w:rsid w:val="0099310C"/>
    <w:rsid w:val="0099485D"/>
    <w:rsid w:val="009963B3"/>
    <w:rsid w:val="009A1616"/>
    <w:rsid w:val="009A416D"/>
    <w:rsid w:val="009A558A"/>
    <w:rsid w:val="009A5ECB"/>
    <w:rsid w:val="009B2782"/>
    <w:rsid w:val="009B49D1"/>
    <w:rsid w:val="009B5027"/>
    <w:rsid w:val="009B6B38"/>
    <w:rsid w:val="009B74A1"/>
    <w:rsid w:val="009C140A"/>
    <w:rsid w:val="009C27CB"/>
    <w:rsid w:val="009C36BD"/>
    <w:rsid w:val="009D0A09"/>
    <w:rsid w:val="009D5501"/>
    <w:rsid w:val="009D678F"/>
    <w:rsid w:val="009E42D0"/>
    <w:rsid w:val="009E6E30"/>
    <w:rsid w:val="009E72A2"/>
    <w:rsid w:val="009E78B6"/>
    <w:rsid w:val="009F1670"/>
    <w:rsid w:val="009F246F"/>
    <w:rsid w:val="009F3F8A"/>
    <w:rsid w:val="009F4D76"/>
    <w:rsid w:val="009F4DB9"/>
    <w:rsid w:val="009F5202"/>
    <w:rsid w:val="00A00403"/>
    <w:rsid w:val="00A00F8B"/>
    <w:rsid w:val="00A02EDA"/>
    <w:rsid w:val="00A12522"/>
    <w:rsid w:val="00A1257B"/>
    <w:rsid w:val="00A149AD"/>
    <w:rsid w:val="00A14CB8"/>
    <w:rsid w:val="00A1547E"/>
    <w:rsid w:val="00A1652C"/>
    <w:rsid w:val="00A23D31"/>
    <w:rsid w:val="00A324CF"/>
    <w:rsid w:val="00A33669"/>
    <w:rsid w:val="00A35F23"/>
    <w:rsid w:val="00A36C56"/>
    <w:rsid w:val="00A414DB"/>
    <w:rsid w:val="00A45729"/>
    <w:rsid w:val="00A511EF"/>
    <w:rsid w:val="00A52772"/>
    <w:rsid w:val="00A53DDC"/>
    <w:rsid w:val="00A554A1"/>
    <w:rsid w:val="00A56309"/>
    <w:rsid w:val="00A5723C"/>
    <w:rsid w:val="00A57658"/>
    <w:rsid w:val="00A62F5D"/>
    <w:rsid w:val="00A6497C"/>
    <w:rsid w:val="00A73BD0"/>
    <w:rsid w:val="00A7466A"/>
    <w:rsid w:val="00A7486B"/>
    <w:rsid w:val="00A7596A"/>
    <w:rsid w:val="00A82E82"/>
    <w:rsid w:val="00A8502D"/>
    <w:rsid w:val="00A8536B"/>
    <w:rsid w:val="00A9151E"/>
    <w:rsid w:val="00A96E1A"/>
    <w:rsid w:val="00A96E40"/>
    <w:rsid w:val="00AA2799"/>
    <w:rsid w:val="00AA506F"/>
    <w:rsid w:val="00AA54BE"/>
    <w:rsid w:val="00AA5FC2"/>
    <w:rsid w:val="00AC1009"/>
    <w:rsid w:val="00AC1E5C"/>
    <w:rsid w:val="00AC5BA5"/>
    <w:rsid w:val="00AC6370"/>
    <w:rsid w:val="00AD053D"/>
    <w:rsid w:val="00AD5641"/>
    <w:rsid w:val="00AD6996"/>
    <w:rsid w:val="00AD6A99"/>
    <w:rsid w:val="00AE26B0"/>
    <w:rsid w:val="00AE46A8"/>
    <w:rsid w:val="00AE5A8A"/>
    <w:rsid w:val="00AF2E2A"/>
    <w:rsid w:val="00AF4A05"/>
    <w:rsid w:val="00AF5F60"/>
    <w:rsid w:val="00AF797B"/>
    <w:rsid w:val="00B00808"/>
    <w:rsid w:val="00B043C1"/>
    <w:rsid w:val="00B11541"/>
    <w:rsid w:val="00B12A56"/>
    <w:rsid w:val="00B1449F"/>
    <w:rsid w:val="00B1483D"/>
    <w:rsid w:val="00B26446"/>
    <w:rsid w:val="00B271CC"/>
    <w:rsid w:val="00B31594"/>
    <w:rsid w:val="00B35A14"/>
    <w:rsid w:val="00B37BB1"/>
    <w:rsid w:val="00B412AA"/>
    <w:rsid w:val="00B441D6"/>
    <w:rsid w:val="00B51327"/>
    <w:rsid w:val="00B54BC7"/>
    <w:rsid w:val="00B6041F"/>
    <w:rsid w:val="00B66619"/>
    <w:rsid w:val="00B70F10"/>
    <w:rsid w:val="00B717E3"/>
    <w:rsid w:val="00B7216C"/>
    <w:rsid w:val="00B7442B"/>
    <w:rsid w:val="00B83E3A"/>
    <w:rsid w:val="00B8483A"/>
    <w:rsid w:val="00B878D2"/>
    <w:rsid w:val="00B90A13"/>
    <w:rsid w:val="00B91928"/>
    <w:rsid w:val="00B91E54"/>
    <w:rsid w:val="00B923E6"/>
    <w:rsid w:val="00B94662"/>
    <w:rsid w:val="00B96260"/>
    <w:rsid w:val="00BA25AC"/>
    <w:rsid w:val="00BA2BB8"/>
    <w:rsid w:val="00BA7BE4"/>
    <w:rsid w:val="00BB218A"/>
    <w:rsid w:val="00BC0214"/>
    <w:rsid w:val="00BC07A3"/>
    <w:rsid w:val="00BC0B1E"/>
    <w:rsid w:val="00BC2377"/>
    <w:rsid w:val="00BC31D6"/>
    <w:rsid w:val="00BD372C"/>
    <w:rsid w:val="00BD7F80"/>
    <w:rsid w:val="00BE16CF"/>
    <w:rsid w:val="00BF0986"/>
    <w:rsid w:val="00BF2E07"/>
    <w:rsid w:val="00C01386"/>
    <w:rsid w:val="00C01476"/>
    <w:rsid w:val="00C0346F"/>
    <w:rsid w:val="00C0395C"/>
    <w:rsid w:val="00C05B13"/>
    <w:rsid w:val="00C05DBF"/>
    <w:rsid w:val="00C067F0"/>
    <w:rsid w:val="00C070FB"/>
    <w:rsid w:val="00C076CA"/>
    <w:rsid w:val="00C125FF"/>
    <w:rsid w:val="00C139DA"/>
    <w:rsid w:val="00C21941"/>
    <w:rsid w:val="00C2225D"/>
    <w:rsid w:val="00C2387A"/>
    <w:rsid w:val="00C2435C"/>
    <w:rsid w:val="00C2515A"/>
    <w:rsid w:val="00C300CB"/>
    <w:rsid w:val="00C32F89"/>
    <w:rsid w:val="00C40C8A"/>
    <w:rsid w:val="00C414C7"/>
    <w:rsid w:val="00C43C13"/>
    <w:rsid w:val="00C47B22"/>
    <w:rsid w:val="00C52759"/>
    <w:rsid w:val="00C52905"/>
    <w:rsid w:val="00C55438"/>
    <w:rsid w:val="00C62778"/>
    <w:rsid w:val="00C67E2D"/>
    <w:rsid w:val="00C70F13"/>
    <w:rsid w:val="00C736A3"/>
    <w:rsid w:val="00C744BF"/>
    <w:rsid w:val="00C75270"/>
    <w:rsid w:val="00C76B27"/>
    <w:rsid w:val="00C862BD"/>
    <w:rsid w:val="00C87D3F"/>
    <w:rsid w:val="00C901B8"/>
    <w:rsid w:val="00C912A2"/>
    <w:rsid w:val="00C9367A"/>
    <w:rsid w:val="00C94D25"/>
    <w:rsid w:val="00C97024"/>
    <w:rsid w:val="00C979AB"/>
    <w:rsid w:val="00CA07A3"/>
    <w:rsid w:val="00CA6DAE"/>
    <w:rsid w:val="00CB10A4"/>
    <w:rsid w:val="00CB3487"/>
    <w:rsid w:val="00CB3680"/>
    <w:rsid w:val="00CB3DA6"/>
    <w:rsid w:val="00CC095E"/>
    <w:rsid w:val="00CC1A98"/>
    <w:rsid w:val="00CC5EAA"/>
    <w:rsid w:val="00CD32CD"/>
    <w:rsid w:val="00CD487C"/>
    <w:rsid w:val="00CD4C91"/>
    <w:rsid w:val="00CE1519"/>
    <w:rsid w:val="00CE2C13"/>
    <w:rsid w:val="00CE7573"/>
    <w:rsid w:val="00CE7CC0"/>
    <w:rsid w:val="00CF1545"/>
    <w:rsid w:val="00CF1726"/>
    <w:rsid w:val="00CF2A44"/>
    <w:rsid w:val="00CF4068"/>
    <w:rsid w:val="00CF607D"/>
    <w:rsid w:val="00D00298"/>
    <w:rsid w:val="00D02814"/>
    <w:rsid w:val="00D028D4"/>
    <w:rsid w:val="00D132F2"/>
    <w:rsid w:val="00D14F5B"/>
    <w:rsid w:val="00D15B39"/>
    <w:rsid w:val="00D24933"/>
    <w:rsid w:val="00D27F26"/>
    <w:rsid w:val="00D32CD4"/>
    <w:rsid w:val="00D33EBB"/>
    <w:rsid w:val="00D40EA4"/>
    <w:rsid w:val="00D43ABA"/>
    <w:rsid w:val="00D472ED"/>
    <w:rsid w:val="00D65287"/>
    <w:rsid w:val="00D678FC"/>
    <w:rsid w:val="00D67F59"/>
    <w:rsid w:val="00D80A48"/>
    <w:rsid w:val="00D8173E"/>
    <w:rsid w:val="00D825AF"/>
    <w:rsid w:val="00D83A5D"/>
    <w:rsid w:val="00D83BB8"/>
    <w:rsid w:val="00D84518"/>
    <w:rsid w:val="00D9169C"/>
    <w:rsid w:val="00D92FC4"/>
    <w:rsid w:val="00D94190"/>
    <w:rsid w:val="00D94C15"/>
    <w:rsid w:val="00D94EA5"/>
    <w:rsid w:val="00D94FB9"/>
    <w:rsid w:val="00D95710"/>
    <w:rsid w:val="00D96901"/>
    <w:rsid w:val="00D96DF1"/>
    <w:rsid w:val="00DA1AC2"/>
    <w:rsid w:val="00DA2986"/>
    <w:rsid w:val="00DA39F9"/>
    <w:rsid w:val="00DB0E03"/>
    <w:rsid w:val="00DB3F4A"/>
    <w:rsid w:val="00DB4F1B"/>
    <w:rsid w:val="00DB7A7E"/>
    <w:rsid w:val="00DC26AE"/>
    <w:rsid w:val="00DC31D5"/>
    <w:rsid w:val="00DC4B4D"/>
    <w:rsid w:val="00DC5C72"/>
    <w:rsid w:val="00DC785A"/>
    <w:rsid w:val="00DD07A7"/>
    <w:rsid w:val="00DD305D"/>
    <w:rsid w:val="00DD3310"/>
    <w:rsid w:val="00DD59D1"/>
    <w:rsid w:val="00DE12B3"/>
    <w:rsid w:val="00DE1A1E"/>
    <w:rsid w:val="00DE1D1C"/>
    <w:rsid w:val="00DE3A04"/>
    <w:rsid w:val="00DE3B9E"/>
    <w:rsid w:val="00DF07EB"/>
    <w:rsid w:val="00DF16A5"/>
    <w:rsid w:val="00E01E85"/>
    <w:rsid w:val="00E03F35"/>
    <w:rsid w:val="00E05870"/>
    <w:rsid w:val="00E059AE"/>
    <w:rsid w:val="00E07481"/>
    <w:rsid w:val="00E10B5B"/>
    <w:rsid w:val="00E11E19"/>
    <w:rsid w:val="00E17578"/>
    <w:rsid w:val="00E22CF8"/>
    <w:rsid w:val="00E35B02"/>
    <w:rsid w:val="00E37D65"/>
    <w:rsid w:val="00E45E43"/>
    <w:rsid w:val="00E5278B"/>
    <w:rsid w:val="00E61059"/>
    <w:rsid w:val="00E62D49"/>
    <w:rsid w:val="00E66F48"/>
    <w:rsid w:val="00E72FD8"/>
    <w:rsid w:val="00E74FEB"/>
    <w:rsid w:val="00E87FA5"/>
    <w:rsid w:val="00E9421A"/>
    <w:rsid w:val="00E95A50"/>
    <w:rsid w:val="00E95C8A"/>
    <w:rsid w:val="00E9649E"/>
    <w:rsid w:val="00E96D16"/>
    <w:rsid w:val="00EA49EA"/>
    <w:rsid w:val="00EA4A04"/>
    <w:rsid w:val="00EA54EF"/>
    <w:rsid w:val="00EA60E0"/>
    <w:rsid w:val="00EB020A"/>
    <w:rsid w:val="00EB25FC"/>
    <w:rsid w:val="00EB3492"/>
    <w:rsid w:val="00EB6AA7"/>
    <w:rsid w:val="00EC6554"/>
    <w:rsid w:val="00ED4524"/>
    <w:rsid w:val="00ED4AED"/>
    <w:rsid w:val="00ED5D0D"/>
    <w:rsid w:val="00ED5D41"/>
    <w:rsid w:val="00EE2C1E"/>
    <w:rsid w:val="00EE4C2C"/>
    <w:rsid w:val="00EE5CCC"/>
    <w:rsid w:val="00EE6F3D"/>
    <w:rsid w:val="00EF06AC"/>
    <w:rsid w:val="00EF132E"/>
    <w:rsid w:val="00EF30B2"/>
    <w:rsid w:val="00EF6DF0"/>
    <w:rsid w:val="00EF7B79"/>
    <w:rsid w:val="00F05193"/>
    <w:rsid w:val="00F057A4"/>
    <w:rsid w:val="00F06039"/>
    <w:rsid w:val="00F06788"/>
    <w:rsid w:val="00F107E9"/>
    <w:rsid w:val="00F12A16"/>
    <w:rsid w:val="00F13AD7"/>
    <w:rsid w:val="00F140E2"/>
    <w:rsid w:val="00F1694F"/>
    <w:rsid w:val="00F171BA"/>
    <w:rsid w:val="00F17A71"/>
    <w:rsid w:val="00F20698"/>
    <w:rsid w:val="00F21710"/>
    <w:rsid w:val="00F235EE"/>
    <w:rsid w:val="00F26093"/>
    <w:rsid w:val="00F27A00"/>
    <w:rsid w:val="00F3064D"/>
    <w:rsid w:val="00F31DB2"/>
    <w:rsid w:val="00F333A8"/>
    <w:rsid w:val="00F42B45"/>
    <w:rsid w:val="00F45581"/>
    <w:rsid w:val="00F5181B"/>
    <w:rsid w:val="00F536F7"/>
    <w:rsid w:val="00F53C48"/>
    <w:rsid w:val="00F54F3E"/>
    <w:rsid w:val="00F55B89"/>
    <w:rsid w:val="00F6341E"/>
    <w:rsid w:val="00F721A2"/>
    <w:rsid w:val="00F72F90"/>
    <w:rsid w:val="00F85E02"/>
    <w:rsid w:val="00F96C70"/>
    <w:rsid w:val="00F97936"/>
    <w:rsid w:val="00FA05C2"/>
    <w:rsid w:val="00FA1F95"/>
    <w:rsid w:val="00FA5B1D"/>
    <w:rsid w:val="00FB07AD"/>
    <w:rsid w:val="00FB747F"/>
    <w:rsid w:val="00FC2D4A"/>
    <w:rsid w:val="00FC551B"/>
    <w:rsid w:val="00FC7917"/>
    <w:rsid w:val="00FD1FA4"/>
    <w:rsid w:val="00FE1B04"/>
    <w:rsid w:val="00FE4FB6"/>
    <w:rsid w:val="00FE53C6"/>
    <w:rsid w:val="00FF06CA"/>
    <w:rsid w:val="00FF59CC"/>
    <w:rsid w:val="00FF59D3"/>
    <w:rsid w:val="00FF5DF4"/>
    <w:rsid w:val="00FF670B"/>
    <w:rsid w:val="016B482A"/>
    <w:rsid w:val="016B5B00"/>
    <w:rsid w:val="038E021B"/>
    <w:rsid w:val="0B7D196D"/>
    <w:rsid w:val="13DF4DFF"/>
    <w:rsid w:val="157A64DC"/>
    <w:rsid w:val="170E3B47"/>
    <w:rsid w:val="1B115724"/>
    <w:rsid w:val="1B4059F3"/>
    <w:rsid w:val="1CBB55EC"/>
    <w:rsid w:val="1F4F28D2"/>
    <w:rsid w:val="1FABA9D7"/>
    <w:rsid w:val="1FBF0834"/>
    <w:rsid w:val="1FDFC5EA"/>
    <w:rsid w:val="1FF68B09"/>
    <w:rsid w:val="218934F1"/>
    <w:rsid w:val="27F154DB"/>
    <w:rsid w:val="299E1187"/>
    <w:rsid w:val="2A011A71"/>
    <w:rsid w:val="2AFED8B4"/>
    <w:rsid w:val="2DEE1984"/>
    <w:rsid w:val="2F974A21"/>
    <w:rsid w:val="31C556EF"/>
    <w:rsid w:val="31F1383C"/>
    <w:rsid w:val="323E7F46"/>
    <w:rsid w:val="33FF743B"/>
    <w:rsid w:val="341251CF"/>
    <w:rsid w:val="35AB2578"/>
    <w:rsid w:val="35F9313F"/>
    <w:rsid w:val="36C8796B"/>
    <w:rsid w:val="36EC2449"/>
    <w:rsid w:val="37AD5757"/>
    <w:rsid w:val="37F227D3"/>
    <w:rsid w:val="37FB7840"/>
    <w:rsid w:val="386D5CC3"/>
    <w:rsid w:val="39204D8A"/>
    <w:rsid w:val="3BB04603"/>
    <w:rsid w:val="3F033EA6"/>
    <w:rsid w:val="3FC7903A"/>
    <w:rsid w:val="3FDF854D"/>
    <w:rsid w:val="3FF32A2D"/>
    <w:rsid w:val="3FFF4232"/>
    <w:rsid w:val="41306850"/>
    <w:rsid w:val="44924DCF"/>
    <w:rsid w:val="454068B4"/>
    <w:rsid w:val="477E2B08"/>
    <w:rsid w:val="47FB55E0"/>
    <w:rsid w:val="47FFEB79"/>
    <w:rsid w:val="48694B9E"/>
    <w:rsid w:val="48D51ED9"/>
    <w:rsid w:val="4A1F24F1"/>
    <w:rsid w:val="4B23604B"/>
    <w:rsid w:val="4B9923C6"/>
    <w:rsid w:val="4BDFE8AA"/>
    <w:rsid w:val="4D8D7232"/>
    <w:rsid w:val="4DBFD554"/>
    <w:rsid w:val="4EC474A0"/>
    <w:rsid w:val="4FF57A41"/>
    <w:rsid w:val="502C754C"/>
    <w:rsid w:val="50A34A68"/>
    <w:rsid w:val="51C249FF"/>
    <w:rsid w:val="52BD3CB7"/>
    <w:rsid w:val="52FBB40E"/>
    <w:rsid w:val="56B12A41"/>
    <w:rsid w:val="56FD6500"/>
    <w:rsid w:val="59F74AEB"/>
    <w:rsid w:val="5A1B08E5"/>
    <w:rsid w:val="5A7060E8"/>
    <w:rsid w:val="5A7E01BE"/>
    <w:rsid w:val="5CBE4811"/>
    <w:rsid w:val="5D022083"/>
    <w:rsid w:val="5FFFA42A"/>
    <w:rsid w:val="60154844"/>
    <w:rsid w:val="60BB3756"/>
    <w:rsid w:val="64C240D1"/>
    <w:rsid w:val="6554E52B"/>
    <w:rsid w:val="65CAD405"/>
    <w:rsid w:val="66597041"/>
    <w:rsid w:val="67564767"/>
    <w:rsid w:val="69293B8C"/>
    <w:rsid w:val="6CF7FD57"/>
    <w:rsid w:val="6CFE546E"/>
    <w:rsid w:val="6EA5317D"/>
    <w:rsid w:val="6EBB0C86"/>
    <w:rsid w:val="6EF561E1"/>
    <w:rsid w:val="6F4E18D2"/>
    <w:rsid w:val="6F7264EF"/>
    <w:rsid w:val="6F7EDE17"/>
    <w:rsid w:val="6FD12DDB"/>
    <w:rsid w:val="6FEFC89F"/>
    <w:rsid w:val="70DFEF61"/>
    <w:rsid w:val="722F5962"/>
    <w:rsid w:val="72C509EA"/>
    <w:rsid w:val="753F106C"/>
    <w:rsid w:val="767BF8E2"/>
    <w:rsid w:val="774565F2"/>
    <w:rsid w:val="7778D475"/>
    <w:rsid w:val="77FF35D4"/>
    <w:rsid w:val="78AF12BE"/>
    <w:rsid w:val="7AD7AC2F"/>
    <w:rsid w:val="7ADF57EF"/>
    <w:rsid w:val="7BEEEA9B"/>
    <w:rsid w:val="7BF8B1F3"/>
    <w:rsid w:val="7CE4196D"/>
    <w:rsid w:val="7D34414C"/>
    <w:rsid w:val="7D7FE8ED"/>
    <w:rsid w:val="7DAF1A3E"/>
    <w:rsid w:val="7DDF39CF"/>
    <w:rsid w:val="7DEE82FF"/>
    <w:rsid w:val="7DFFC0C2"/>
    <w:rsid w:val="7E559FC8"/>
    <w:rsid w:val="7E6F9CEC"/>
    <w:rsid w:val="7E723F91"/>
    <w:rsid w:val="7EBFC5FB"/>
    <w:rsid w:val="7EDF3B8F"/>
    <w:rsid w:val="7EDF4FFE"/>
    <w:rsid w:val="7EFF9D7C"/>
    <w:rsid w:val="7F2CE14F"/>
    <w:rsid w:val="7FDDF856"/>
    <w:rsid w:val="7FF7800A"/>
    <w:rsid w:val="7FFF8DD3"/>
    <w:rsid w:val="87FFC95C"/>
    <w:rsid w:val="8BFDB29B"/>
    <w:rsid w:val="97FF0876"/>
    <w:rsid w:val="996F15C2"/>
    <w:rsid w:val="A7D6D867"/>
    <w:rsid w:val="A7F7CBFC"/>
    <w:rsid w:val="AE4FE06D"/>
    <w:rsid w:val="AF71FA98"/>
    <w:rsid w:val="AFFEEB2F"/>
    <w:rsid w:val="B3E7A0CE"/>
    <w:rsid w:val="B7FFCCDE"/>
    <w:rsid w:val="BBEF08E8"/>
    <w:rsid w:val="BBEF5A18"/>
    <w:rsid w:val="BDC3D9FE"/>
    <w:rsid w:val="BF1C765D"/>
    <w:rsid w:val="BFDC1141"/>
    <w:rsid w:val="BFDF639D"/>
    <w:rsid w:val="BFF51ECE"/>
    <w:rsid w:val="CBFF8A5F"/>
    <w:rsid w:val="CEABB79B"/>
    <w:rsid w:val="CFFF4C79"/>
    <w:rsid w:val="DBCD7689"/>
    <w:rsid w:val="DBDEB5C5"/>
    <w:rsid w:val="DF8B5D4D"/>
    <w:rsid w:val="DFB3419D"/>
    <w:rsid w:val="DFBC6D7D"/>
    <w:rsid w:val="DFF6E90F"/>
    <w:rsid w:val="E7FB9297"/>
    <w:rsid w:val="EEFB55DA"/>
    <w:rsid w:val="EF7FDE1E"/>
    <w:rsid w:val="EFBD002C"/>
    <w:rsid w:val="EFF4FA45"/>
    <w:rsid w:val="F1EEA5F1"/>
    <w:rsid w:val="F2D7D5A3"/>
    <w:rsid w:val="F63E0DD1"/>
    <w:rsid w:val="F6F1B7A7"/>
    <w:rsid w:val="F7C602F4"/>
    <w:rsid w:val="F8FEDB13"/>
    <w:rsid w:val="F9633340"/>
    <w:rsid w:val="F97FA9E0"/>
    <w:rsid w:val="F9EF5021"/>
    <w:rsid w:val="FA57BC60"/>
    <w:rsid w:val="FB2D08ED"/>
    <w:rsid w:val="FB6F9456"/>
    <w:rsid w:val="FCF25F89"/>
    <w:rsid w:val="FD2BF1F4"/>
    <w:rsid w:val="FDFE928D"/>
    <w:rsid w:val="FEFF0F33"/>
    <w:rsid w:val="FEFF7DD4"/>
    <w:rsid w:val="FFE1309B"/>
    <w:rsid w:val="FFEFC7CD"/>
    <w:rsid w:val="FFF79325"/>
    <w:rsid w:val="FFFF0343"/>
    <w:rsid w:val="FFFF2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keepLines/>
      <w:spacing w:line="578" w:lineRule="exact"/>
      <w:jc w:val="center"/>
      <w:outlineLvl w:val="0"/>
    </w:pPr>
    <w:rPr>
      <w:rFonts w:eastAsia="方正小标宋简体"/>
      <w:kern w:val="44"/>
      <w:sz w:val="44"/>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2"/>
    <w:unhideWhenUsed/>
    <w:qFormat/>
    <w:uiPriority w:val="99"/>
    <w:rPr>
      <w:sz w:val="18"/>
      <w:szCs w:val="18"/>
    </w:rPr>
  </w:style>
  <w:style w:type="paragraph" w:styleId="4">
    <w:name w:val="footer"/>
    <w:basedOn w:val="1"/>
    <w:link w:val="20"/>
    <w:unhideWhenUsed/>
    <w:qFormat/>
    <w:uiPriority w:val="0"/>
    <w:pPr>
      <w:tabs>
        <w:tab w:val="center" w:pos="4153"/>
        <w:tab w:val="right" w:pos="8306"/>
      </w:tabs>
      <w:snapToGrid w:val="0"/>
      <w:jc w:val="left"/>
    </w:pPr>
    <w:rPr>
      <w:rFonts w:ascii="Calibri" w:hAnsi="Calibri"/>
      <w:sz w:val="18"/>
      <w:szCs w:val="18"/>
    </w:rPr>
  </w:style>
  <w:style w:type="paragraph" w:styleId="5">
    <w:name w:val="header"/>
    <w:basedOn w:val="1"/>
    <w:link w:val="19"/>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6">
    <w:name w:val="Normal (Web)"/>
    <w:basedOn w:val="1"/>
    <w:qFormat/>
    <w:uiPriority w:val="0"/>
    <w:pPr>
      <w:jc w:val="left"/>
    </w:pPr>
    <w:rPr>
      <w:kern w:val="0"/>
      <w:sz w:val="24"/>
    </w:rPr>
  </w:style>
  <w:style w:type="character" w:styleId="9">
    <w:name w:val="Strong"/>
    <w:basedOn w:val="8"/>
    <w:qFormat/>
    <w:uiPriority w:val="0"/>
    <w:rPr>
      <w:b/>
    </w:rPr>
  </w:style>
  <w:style w:type="character" w:styleId="10">
    <w:name w:val="page number"/>
    <w:qFormat/>
    <w:uiPriority w:val="0"/>
    <w:rPr>
      <w:rFonts w:ascii="Times New Roman" w:hAnsi="Times New Roman" w:eastAsia="仿宋_GB2312"/>
      <w:sz w:val="28"/>
      <w:lang w:eastAsia="zh-CN"/>
    </w:rPr>
  </w:style>
  <w:style w:type="character" w:styleId="11">
    <w:name w:val="FollowedHyperlink"/>
    <w:basedOn w:val="8"/>
    <w:semiHidden/>
    <w:unhideWhenUsed/>
    <w:qFormat/>
    <w:uiPriority w:val="99"/>
    <w:rPr>
      <w:color w:val="333333"/>
      <w:u w:val="none"/>
    </w:rPr>
  </w:style>
  <w:style w:type="character" w:styleId="12">
    <w:name w:val="Emphasis"/>
    <w:basedOn w:val="8"/>
    <w:qFormat/>
    <w:uiPriority w:val="20"/>
    <w:rPr>
      <w:color w:val="CC0000"/>
    </w:rPr>
  </w:style>
  <w:style w:type="character" w:styleId="13">
    <w:name w:val="HTML Definition"/>
    <w:basedOn w:val="8"/>
    <w:semiHidden/>
    <w:unhideWhenUsed/>
    <w:qFormat/>
    <w:uiPriority w:val="99"/>
  </w:style>
  <w:style w:type="character" w:styleId="14">
    <w:name w:val="HTML Acronym"/>
    <w:basedOn w:val="8"/>
    <w:semiHidden/>
    <w:unhideWhenUsed/>
    <w:qFormat/>
    <w:uiPriority w:val="99"/>
  </w:style>
  <w:style w:type="character" w:styleId="15">
    <w:name w:val="HTML Variable"/>
    <w:basedOn w:val="8"/>
    <w:semiHidden/>
    <w:unhideWhenUsed/>
    <w:qFormat/>
    <w:uiPriority w:val="99"/>
  </w:style>
  <w:style w:type="character" w:styleId="16">
    <w:name w:val="Hyperlink"/>
    <w:basedOn w:val="8"/>
    <w:semiHidden/>
    <w:unhideWhenUsed/>
    <w:qFormat/>
    <w:uiPriority w:val="99"/>
    <w:rPr>
      <w:color w:val="333333"/>
      <w:u w:val="none"/>
    </w:rPr>
  </w:style>
  <w:style w:type="character" w:styleId="17">
    <w:name w:val="HTML Code"/>
    <w:basedOn w:val="8"/>
    <w:semiHidden/>
    <w:unhideWhenUsed/>
    <w:qFormat/>
    <w:uiPriority w:val="99"/>
    <w:rPr>
      <w:rFonts w:ascii="Courier New" w:hAnsi="Courier New"/>
      <w:sz w:val="20"/>
    </w:rPr>
  </w:style>
  <w:style w:type="character" w:styleId="18">
    <w:name w:val="HTML Cite"/>
    <w:basedOn w:val="8"/>
    <w:semiHidden/>
    <w:unhideWhenUsed/>
    <w:qFormat/>
    <w:uiPriority w:val="99"/>
  </w:style>
  <w:style w:type="character" w:customStyle="1" w:styleId="19">
    <w:name w:val="页眉 Char"/>
    <w:basedOn w:val="8"/>
    <w:link w:val="5"/>
    <w:qFormat/>
    <w:uiPriority w:val="99"/>
    <w:rPr>
      <w:sz w:val="18"/>
      <w:szCs w:val="18"/>
    </w:rPr>
  </w:style>
  <w:style w:type="character" w:customStyle="1" w:styleId="20">
    <w:name w:val="页脚 Char"/>
    <w:basedOn w:val="8"/>
    <w:link w:val="4"/>
    <w:qFormat/>
    <w:uiPriority w:val="0"/>
    <w:rPr>
      <w:sz w:val="18"/>
      <w:szCs w:val="18"/>
    </w:rPr>
  </w:style>
  <w:style w:type="paragraph" w:customStyle="1" w:styleId="21">
    <w:name w:val="列出段落1"/>
    <w:basedOn w:val="1"/>
    <w:qFormat/>
    <w:uiPriority w:val="34"/>
    <w:pPr>
      <w:ind w:firstLine="420" w:firstLineChars="200"/>
    </w:pPr>
  </w:style>
  <w:style w:type="character" w:customStyle="1" w:styleId="22">
    <w:name w:val="批注框文本 Char"/>
    <w:basedOn w:val="8"/>
    <w:link w:val="3"/>
    <w:semiHidden/>
    <w:qFormat/>
    <w:uiPriority w:val="99"/>
    <w:rPr>
      <w:rFonts w:ascii="Times New Roman" w:hAnsi="Times New Roman" w:eastAsia="宋体" w:cs="Times New Roman"/>
      <w:sz w:val="18"/>
      <w:szCs w:val="18"/>
    </w:rPr>
  </w:style>
  <w:style w:type="character" w:customStyle="1" w:styleId="23">
    <w:name w:val="标题 1 Char"/>
    <w:basedOn w:val="8"/>
    <w:link w:val="2"/>
    <w:qFormat/>
    <w:uiPriority w:val="0"/>
    <w:rPr>
      <w:rFonts w:ascii="Times New Roman" w:hAnsi="Times New Roman" w:eastAsia="方正小标宋简体"/>
      <w:kern w:val="44"/>
      <w:sz w:val="44"/>
    </w:rPr>
  </w:style>
  <w:style w:type="paragraph" w:styleId="24">
    <w:name w:val="List Paragraph"/>
    <w:basedOn w:val="1"/>
    <w:unhideWhenUsed/>
    <w:qFormat/>
    <w:uiPriority w:val="99"/>
    <w:pPr>
      <w:ind w:firstLine="420" w:firstLineChars="200"/>
    </w:pPr>
  </w:style>
  <w:style w:type="paragraph" w:customStyle="1" w:styleId="25">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26">
    <w:name w:val="dragbtn"/>
    <w:basedOn w:val="8"/>
    <w:qFormat/>
    <w:uiPriority w:val="0"/>
  </w:style>
  <w:style w:type="character" w:customStyle="1" w:styleId="27">
    <w:name w:val="hover9"/>
    <w:basedOn w:val="8"/>
    <w:qFormat/>
    <w:uiPriority w:val="0"/>
    <w:rPr>
      <w:b/>
    </w:rPr>
  </w:style>
  <w:style w:type="character" w:customStyle="1" w:styleId="28">
    <w:name w:val="bg-ico"/>
    <w:basedOn w:val="8"/>
    <w:qFormat/>
    <w:uiPriority w:val="0"/>
    <w:rPr>
      <w:shd w:val="clear" w:color="auto" w:fill="E0E0E0"/>
    </w:rPr>
  </w:style>
  <w:style w:type="character" w:customStyle="1" w:styleId="29">
    <w:name w:val="bds_more"/>
    <w:basedOn w:val="8"/>
    <w:qFormat/>
    <w:uiPriority w:val="0"/>
  </w:style>
  <w:style w:type="character" w:customStyle="1" w:styleId="30">
    <w:name w:val="正文文本 + Batang"/>
    <w:qFormat/>
    <w:uiPriority w:val="0"/>
    <w:rPr>
      <w:rFonts w:ascii="Batang" w:hAnsi="Batang" w:eastAsia="Batang" w:cs="Batang"/>
      <w:color w:val="000000"/>
      <w:spacing w:val="0"/>
      <w:w w:val="100"/>
      <w:position w:val="0"/>
      <w:sz w:val="27"/>
      <w:szCs w:val="27"/>
      <w:u w:val="none"/>
      <w:lang w:val="zh-TW"/>
    </w:rPr>
  </w:style>
  <w:style w:type="character" w:customStyle="1" w:styleId="31">
    <w:name w:val="hover4"/>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10</Pages>
  <Words>713</Words>
  <Characters>4069</Characters>
  <Lines>33</Lines>
  <Paragraphs>9</Paragraphs>
  <TotalTime>12</TotalTime>
  <ScaleCrop>false</ScaleCrop>
  <LinksUpToDate>false</LinksUpToDate>
  <CharactersWithSpaces>4773</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2021-04-04T02:31:00Z</dcterms:created>
  <dc:creator>Chinese User</dc:creator>
  <cp:lastModifiedBy>法奇</cp:lastModifiedBy>
  <cp:lastPrinted>2020-08-19T07:28:00Z</cp:lastPrinted>
  <dcterms:modified xsi:type="dcterms:W3CDTF">2021-04-22T11:22:30Z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