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highlight w:val="none"/>
        </w:rPr>
      </w:pPr>
      <w:bookmarkStart w:id="0" w:name="_GoBack"/>
      <w:bookmarkEnd w:id="0"/>
      <w:r>
        <w:rPr>
          <w:rFonts w:hint="eastAsia"/>
          <w:highlight w:val="none"/>
        </w:rPr>
        <w:t>东莞市</w:t>
      </w:r>
      <w:r>
        <w:rPr>
          <w:rFonts w:hint="eastAsia"/>
          <w:highlight w:val="none"/>
          <w:lang w:eastAsia="zh-CN"/>
        </w:rPr>
        <w:t>现代化</w:t>
      </w:r>
      <w:r>
        <w:rPr>
          <w:rFonts w:hint="eastAsia"/>
          <w:highlight w:val="none"/>
        </w:rPr>
        <w:t>中试平台</w:t>
      </w:r>
      <w:r>
        <w:rPr>
          <w:rFonts w:hint="eastAsia"/>
          <w:highlight w:val="none"/>
          <w:lang w:eastAsia="zh-CN"/>
        </w:rPr>
        <w:t>体系</w:t>
      </w:r>
      <w:r>
        <w:rPr>
          <w:rFonts w:hint="eastAsia"/>
          <w:highlight w:val="none"/>
        </w:rPr>
        <w:t>建设培育</w:t>
      </w:r>
    </w:p>
    <w:p>
      <w:pPr>
        <w:pStyle w:val="13"/>
        <w:rPr>
          <w:highlight w:val="none"/>
        </w:rPr>
      </w:pPr>
      <w:r>
        <w:rPr>
          <w:rFonts w:hint="eastAsia"/>
          <w:highlight w:val="none"/>
        </w:rPr>
        <w:t>工作指引</w:t>
      </w:r>
    </w:p>
    <w:p>
      <w:pPr>
        <w:pStyle w:val="15"/>
        <w:ind w:firstLine="0" w:firstLineChars="0"/>
        <w:jc w:val="center"/>
        <w:rPr>
          <w:rFonts w:hint="eastAsia" w:eastAsia="仿宋_GB2312"/>
          <w:highlight w:val="none"/>
          <w:lang w:eastAsia="zh-CN"/>
        </w:rPr>
      </w:pPr>
      <w:r>
        <w:rPr>
          <w:rFonts w:hint="eastAsia"/>
          <w:highlight w:val="none"/>
          <w:lang w:eastAsia="zh-CN"/>
        </w:rPr>
        <w:t>（征求意见稿）</w:t>
      </w:r>
    </w:p>
    <w:p>
      <w:pPr>
        <w:pStyle w:val="12"/>
        <w:rPr>
          <w:highlight w:val="none"/>
        </w:rPr>
      </w:pPr>
    </w:p>
    <w:p>
      <w:pPr>
        <w:pStyle w:val="12"/>
        <w:rPr>
          <w:bCs/>
          <w:szCs w:val="32"/>
          <w:highlight w:val="none"/>
        </w:rPr>
      </w:pPr>
      <w:r>
        <w:rPr>
          <w:bCs/>
          <w:szCs w:val="32"/>
          <w:highlight w:val="none"/>
        </w:rPr>
        <w:t>为贯彻落实</w:t>
      </w:r>
      <w:r>
        <w:rPr>
          <w:rFonts w:hint="eastAsia"/>
          <w:bCs/>
          <w:szCs w:val="32"/>
          <w:highlight w:val="none"/>
        </w:rPr>
        <w:t>党的二十届三中全会</w:t>
      </w:r>
      <w:r>
        <w:rPr>
          <w:rFonts w:hint="eastAsia"/>
          <w:bCs/>
          <w:szCs w:val="32"/>
          <w:highlight w:val="none"/>
          <w:lang w:eastAsia="zh-CN"/>
        </w:rPr>
        <w:t>和省、市高质量发展大会</w:t>
      </w:r>
      <w:r>
        <w:rPr>
          <w:rFonts w:hint="eastAsia"/>
          <w:bCs/>
          <w:szCs w:val="32"/>
          <w:highlight w:val="none"/>
        </w:rPr>
        <w:t>精神</w:t>
      </w:r>
      <w:r>
        <w:rPr>
          <w:rFonts w:hint="eastAsia"/>
          <w:bCs/>
          <w:szCs w:val="32"/>
          <w:highlight w:val="none"/>
          <w:lang w:eastAsia="zh-CN"/>
        </w:rPr>
        <w:t>，根据《广东省人民政府办公厅关于加快构建现代化中试平台体系推动产业科技互促双强的实施意见》（粤府办〔2024〕7号）、《关于加快推进新型工业化 高质量建设国际科创制造强市的实施意见》（东府〔2024〕1号）、《东莞市关于支持现代化中试平台体系高质量发展的实施意见》（东科〔2024〕84号）等文件要求，</w:t>
      </w:r>
      <w:r>
        <w:rPr>
          <w:rFonts w:hint="eastAsia"/>
          <w:highlight w:val="none"/>
        </w:rPr>
        <w:t>加快构建科技成果落地服务闭环机制，促进科技成果在莞转化，畅通科技成果产业化通道</w:t>
      </w:r>
      <w:r>
        <w:rPr>
          <w:bCs/>
          <w:szCs w:val="32"/>
          <w:highlight w:val="none"/>
        </w:rPr>
        <w:t>，</w:t>
      </w:r>
      <w:r>
        <w:rPr>
          <w:rFonts w:hint="eastAsia"/>
          <w:bCs/>
          <w:szCs w:val="32"/>
          <w:highlight w:val="none"/>
        </w:rPr>
        <w:t>进一步指导中试平台</w:t>
      </w:r>
      <w:r>
        <w:rPr>
          <w:rFonts w:hint="eastAsia"/>
          <w:bCs/>
          <w:szCs w:val="32"/>
          <w:highlight w:val="none"/>
          <w:lang w:eastAsia="zh-CN"/>
        </w:rPr>
        <w:t>体系</w:t>
      </w:r>
      <w:r>
        <w:rPr>
          <w:rFonts w:hint="eastAsia"/>
          <w:bCs/>
          <w:szCs w:val="32"/>
          <w:highlight w:val="none"/>
        </w:rPr>
        <w:t>建设培育，结合我市实际，特制定本工作指引。</w:t>
      </w:r>
    </w:p>
    <w:p>
      <w:pPr>
        <w:pStyle w:val="14"/>
        <w:rPr>
          <w:highlight w:val="none"/>
        </w:rPr>
      </w:pPr>
      <w:r>
        <w:rPr>
          <w:rFonts w:hint="eastAsia"/>
          <w:highlight w:val="none"/>
        </w:rPr>
        <w:t>一、功能定位</w:t>
      </w:r>
    </w:p>
    <w:p>
      <w:pPr>
        <w:pStyle w:val="12"/>
        <w:rPr>
          <w:rFonts w:hint="eastAsia"/>
          <w:highlight w:val="none"/>
          <w:lang w:eastAsia="zh-CN"/>
        </w:rPr>
      </w:pPr>
      <w:r>
        <w:rPr>
          <w:rFonts w:hint="eastAsia"/>
          <w:highlight w:val="none"/>
        </w:rPr>
        <w:t>本指引所称的中试平台</w:t>
      </w:r>
      <w:r>
        <w:rPr>
          <w:rFonts w:hint="eastAsia"/>
          <w:highlight w:val="none"/>
          <w:lang w:eastAsia="zh-CN"/>
        </w:rPr>
        <w:t>体系主要包含概念验证中心、中试平台和中试车间（以下统称“中试验证平台”）。中试验证平台</w:t>
      </w:r>
      <w:r>
        <w:rPr>
          <w:rFonts w:hint="eastAsia"/>
          <w:highlight w:val="none"/>
        </w:rPr>
        <w:t>是指</w:t>
      </w:r>
      <w:r>
        <w:rPr>
          <w:rFonts w:hint="eastAsia"/>
          <w:highlight w:val="none"/>
          <w:lang w:eastAsia="zh-CN"/>
        </w:rPr>
        <w:t>主要</w:t>
      </w:r>
      <w:r>
        <w:rPr>
          <w:rFonts w:hint="eastAsia"/>
          <w:highlight w:val="none"/>
        </w:rPr>
        <w:t>围绕东莞市战略性</w:t>
      </w:r>
      <w:r>
        <w:rPr>
          <w:rFonts w:hint="eastAsia"/>
          <w:highlight w:val="none"/>
          <w:lang w:eastAsia="zh-CN"/>
        </w:rPr>
        <w:t>产业集群和未来产业</w:t>
      </w:r>
      <w:r>
        <w:rPr>
          <w:rFonts w:hint="eastAsia"/>
          <w:highlight w:val="none"/>
        </w:rPr>
        <w:t>的细分领域，依托高等院校、科研机构、医疗卫生机构、企业或社会组织等单位（以下简称“依托单位”）</w:t>
      </w:r>
      <w:r>
        <w:rPr>
          <w:rFonts w:hint="eastAsia"/>
          <w:highlight w:val="none"/>
          <w:lang w:eastAsia="zh-CN"/>
        </w:rPr>
        <w:t>，</w:t>
      </w:r>
      <w:r>
        <w:rPr>
          <w:rFonts w:hint="eastAsia"/>
          <w:highlight w:val="none"/>
        </w:rPr>
        <w:t>采取独立或联合方式</w:t>
      </w:r>
      <w:r>
        <w:rPr>
          <w:rFonts w:hint="eastAsia"/>
          <w:highlight w:val="none"/>
          <w:lang w:eastAsia="zh-CN"/>
        </w:rPr>
        <w:t>提供市场化中试验证服务的载体，是开展中试验证的基础和保障。</w:t>
      </w:r>
    </w:p>
    <w:p>
      <w:pPr>
        <w:pStyle w:val="12"/>
        <w:rPr>
          <w:rFonts w:hint="eastAsia"/>
          <w:highlight w:val="none"/>
          <w:lang w:eastAsia="zh-CN"/>
        </w:rPr>
      </w:pPr>
      <w:r>
        <w:rPr>
          <w:rFonts w:hint="eastAsia"/>
          <w:highlight w:val="none"/>
          <w:lang w:eastAsia="zh-CN"/>
        </w:rPr>
        <w:t>概念验证中心是指由具备基础研究能力的依托单位，</w:t>
      </w:r>
      <w:r>
        <w:rPr>
          <w:rFonts w:hint="eastAsia"/>
          <w:highlight w:val="none"/>
        </w:rPr>
        <w:t>通过验证技术创新的可行性和商业前景，降低转化风险和不确定性，</w:t>
      </w:r>
      <w:r>
        <w:rPr>
          <w:rFonts w:hint="eastAsia"/>
          <w:highlight w:val="none"/>
          <w:lang w:eastAsia="zh-CN"/>
        </w:rPr>
        <w:t>加速挖掘和释放基础研究成果价值，</w:t>
      </w:r>
      <w:r>
        <w:rPr>
          <w:rFonts w:hint="eastAsia"/>
          <w:highlight w:val="none"/>
        </w:rPr>
        <w:t>促进科技成果从实验室走向市场</w:t>
      </w:r>
      <w:r>
        <w:rPr>
          <w:rFonts w:hint="eastAsia"/>
          <w:highlight w:val="none"/>
          <w:lang w:eastAsia="zh-CN"/>
        </w:rPr>
        <w:t>的新型载体。</w:t>
      </w:r>
    </w:p>
    <w:p>
      <w:pPr>
        <w:pStyle w:val="12"/>
        <w:rPr>
          <w:rFonts w:hint="eastAsia"/>
          <w:highlight w:val="none"/>
        </w:rPr>
      </w:pPr>
      <w:r>
        <w:rPr>
          <w:rFonts w:hint="eastAsia"/>
          <w:highlight w:val="none"/>
          <w:lang w:eastAsia="zh-CN"/>
        </w:rPr>
        <w:t>中试平台是指由</w:t>
      </w:r>
      <w:r>
        <w:rPr>
          <w:rFonts w:hint="eastAsia"/>
          <w:highlight w:val="none"/>
        </w:rPr>
        <w:t>具</w:t>
      </w:r>
      <w:r>
        <w:rPr>
          <w:rFonts w:hint="eastAsia"/>
          <w:highlight w:val="none"/>
          <w:lang w:eastAsia="zh-CN"/>
        </w:rPr>
        <w:t>备</w:t>
      </w:r>
      <w:r>
        <w:rPr>
          <w:rFonts w:hint="eastAsia"/>
          <w:highlight w:val="none"/>
        </w:rPr>
        <w:t>行业优势和公共服务功能的依托单位，</w:t>
      </w:r>
      <w:r>
        <w:rPr>
          <w:rFonts w:hint="eastAsia"/>
          <w:highlight w:val="none"/>
          <w:lang w:eastAsia="zh-CN"/>
        </w:rPr>
        <w:t>在满足中试车间功能的基础上，主动开展将具有实用价值的成果转向工业化生产的过渡性试验，</w:t>
      </w:r>
      <w:r>
        <w:rPr>
          <w:rFonts w:hint="eastAsia"/>
          <w:highlight w:val="none"/>
        </w:rPr>
        <w:t>面向社会提供技术咨询</w:t>
      </w:r>
      <w:r>
        <w:rPr>
          <w:rFonts w:hint="eastAsia"/>
          <w:highlight w:val="none"/>
          <w:lang w:eastAsia="zh-CN"/>
        </w:rPr>
        <w:t>、方案制定与优化</w:t>
      </w:r>
      <w:r>
        <w:rPr>
          <w:rFonts w:hint="eastAsia"/>
          <w:highlight w:val="none"/>
        </w:rPr>
        <w:t>、概念产品试制、制程工艺改进、二次开发实验等服务</w:t>
      </w:r>
      <w:r>
        <w:rPr>
          <w:rFonts w:hint="eastAsia"/>
          <w:highlight w:val="none"/>
          <w:lang w:eastAsia="zh-CN"/>
        </w:rPr>
        <w:t>，探索对优质中试项目提供</w:t>
      </w:r>
      <w:r>
        <w:rPr>
          <w:rFonts w:hint="eastAsia"/>
          <w:highlight w:val="none"/>
        </w:rPr>
        <w:t>投融资、创业孵化</w:t>
      </w:r>
      <w:r>
        <w:rPr>
          <w:rFonts w:hint="eastAsia"/>
          <w:highlight w:val="none"/>
          <w:lang w:eastAsia="zh-CN"/>
        </w:rPr>
        <w:t>等服务，</w:t>
      </w:r>
      <w:r>
        <w:rPr>
          <w:rFonts w:hint="eastAsia"/>
          <w:highlight w:val="none"/>
        </w:rPr>
        <w:t>加速成果产业化的开放型载体。</w:t>
      </w:r>
    </w:p>
    <w:p>
      <w:pPr>
        <w:pStyle w:val="12"/>
        <w:rPr>
          <w:rFonts w:hint="eastAsia"/>
          <w:highlight w:val="none"/>
        </w:rPr>
      </w:pPr>
      <w:r>
        <w:rPr>
          <w:rFonts w:hint="eastAsia"/>
          <w:highlight w:val="none"/>
          <w:lang w:eastAsia="zh-CN"/>
        </w:rPr>
        <w:t>中试车间是指由依托单位利用现有中小试产线积极</w:t>
      </w:r>
      <w:r>
        <w:rPr>
          <w:rFonts w:hint="eastAsia"/>
          <w:highlight w:val="none"/>
        </w:rPr>
        <w:t>围绕行业内企业产品开发工艺可行性、稳定性和安全性验证需求</w:t>
      </w:r>
      <w:r>
        <w:rPr>
          <w:rFonts w:hint="eastAsia"/>
          <w:highlight w:val="none"/>
          <w:lang w:eastAsia="zh-CN"/>
        </w:rPr>
        <w:t>，依托</w:t>
      </w:r>
      <w:r>
        <w:rPr>
          <w:rFonts w:hint="eastAsia"/>
          <w:highlight w:val="none"/>
        </w:rPr>
        <w:t>成熟、适用、成套技术</w:t>
      </w:r>
      <w:r>
        <w:rPr>
          <w:rFonts w:hint="eastAsia"/>
          <w:highlight w:val="none"/>
          <w:lang w:val="en-US" w:eastAsia="zh-CN"/>
        </w:rPr>
        <w:t>提供</w:t>
      </w:r>
      <w:r>
        <w:rPr>
          <w:rFonts w:hint="eastAsia"/>
          <w:highlight w:val="none"/>
        </w:rPr>
        <w:t>产品性能检测、工艺放大熟化、小批量试生产</w:t>
      </w:r>
      <w:r>
        <w:rPr>
          <w:rFonts w:hint="eastAsia"/>
          <w:highlight w:val="none"/>
          <w:lang w:eastAsia="zh-CN"/>
        </w:rPr>
        <w:t>等服务的载体。</w:t>
      </w:r>
    </w:p>
    <w:p>
      <w:pPr>
        <w:pStyle w:val="14"/>
        <w:rPr>
          <w:highlight w:val="none"/>
        </w:rPr>
      </w:pPr>
      <w:r>
        <w:rPr>
          <w:rFonts w:hint="eastAsia"/>
          <w:highlight w:val="none"/>
        </w:rPr>
        <w:t>二、组建原则</w:t>
      </w:r>
    </w:p>
    <w:p>
      <w:pPr>
        <w:pStyle w:val="12"/>
        <w:rPr>
          <w:highlight w:val="none"/>
        </w:rPr>
      </w:pPr>
      <w:r>
        <w:rPr>
          <w:rFonts w:hint="eastAsia"/>
          <w:highlight w:val="none"/>
        </w:rPr>
        <w:t>——政府引导，市场主导。坚持市场主体地位，积极发挥政府引导作用，强化顶层设计，靠前服务，结合全市产业发展规划和需求，以自上而下布局和自主申报相结合的方式择优备案建设一批市中试</w:t>
      </w:r>
      <w:r>
        <w:rPr>
          <w:rFonts w:hint="eastAsia"/>
          <w:highlight w:val="none"/>
          <w:lang w:eastAsia="zh-CN"/>
        </w:rPr>
        <w:t>验证</w:t>
      </w:r>
      <w:r>
        <w:rPr>
          <w:rFonts w:hint="eastAsia"/>
          <w:highlight w:val="none"/>
        </w:rPr>
        <w:t>平台。</w:t>
      </w:r>
    </w:p>
    <w:p>
      <w:pPr>
        <w:pStyle w:val="12"/>
        <w:rPr>
          <w:highlight w:val="none"/>
        </w:rPr>
      </w:pPr>
      <w:r>
        <w:rPr>
          <w:rFonts w:hint="eastAsia"/>
          <w:highlight w:val="none"/>
        </w:rPr>
        <w:t>——产业导向，聚焦质效。坚持面向全市经济主战场，以产业创新需求配置创新资源，强化质效意识和监督指导，构建符合中试</w:t>
      </w:r>
      <w:r>
        <w:rPr>
          <w:rFonts w:hint="eastAsia"/>
          <w:highlight w:val="none"/>
          <w:lang w:eastAsia="zh-CN"/>
        </w:rPr>
        <w:t>验证</w:t>
      </w:r>
      <w:r>
        <w:rPr>
          <w:rFonts w:hint="eastAsia"/>
          <w:highlight w:val="none"/>
        </w:rPr>
        <w:t>平台发展需求的支持机制。</w:t>
      </w:r>
    </w:p>
    <w:p>
      <w:pPr>
        <w:pStyle w:val="12"/>
        <w:rPr>
          <w:rFonts w:hint="eastAsia"/>
          <w:highlight w:val="none"/>
        </w:rPr>
      </w:pPr>
      <w:r>
        <w:rPr>
          <w:rFonts w:hint="eastAsia"/>
          <w:highlight w:val="none"/>
        </w:rPr>
        <w:t>——网状思维，开放共享。优化资源配置，垂直整合创新链、产业链各环节要素资源，探索多主体合伙共建制，鼓励搭建中试产业网络，支持各主体在仪器设备、实验平台、专家团队等方面探索共建共享机制，鼓励共建单位优先收购、入股、签约在试项目，拓容、拓宽、拓广中试“朋友圈”。支持有条件的中试</w:t>
      </w:r>
      <w:r>
        <w:rPr>
          <w:rFonts w:hint="eastAsia"/>
          <w:highlight w:val="none"/>
          <w:lang w:eastAsia="zh-CN"/>
        </w:rPr>
        <w:t>验证</w:t>
      </w:r>
      <w:r>
        <w:rPr>
          <w:rFonts w:hint="eastAsia"/>
          <w:highlight w:val="none"/>
        </w:rPr>
        <w:t>平台探索协作创新新模式，在创新资源较为集中的海内外地区建设创新飞地。</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afterLines="0" w:line="580" w:lineRule="exact"/>
        <w:ind w:firstLine="640" w:firstLineChars="200"/>
        <w:jc w:val="left"/>
        <w:textAlignment w:val="auto"/>
        <w:rPr>
          <w:rFonts w:hint="eastAsia" w:ascii="Times New Roman" w:hAnsi="Times New Roman" w:eastAsia="黑体" w:cs="Times New Roman"/>
          <w:b w:val="0"/>
          <w:bCs w:val="0"/>
          <w:sz w:val="32"/>
          <w:szCs w:val="20"/>
          <w:highlight w:val="none"/>
          <w:lang w:val="en-US" w:eastAsia="zh-CN"/>
        </w:rPr>
      </w:pPr>
      <w:r>
        <w:rPr>
          <w:rFonts w:hint="eastAsia" w:cs="Times New Roman"/>
          <w:b w:val="0"/>
          <w:bCs w:val="0"/>
          <w:sz w:val="32"/>
          <w:szCs w:val="20"/>
          <w:highlight w:val="none"/>
          <w:lang w:val="en-US" w:eastAsia="zh-CN"/>
        </w:rPr>
        <w:t>三、聚焦领域范围</w:t>
      </w:r>
    </w:p>
    <w:p>
      <w:pPr>
        <w:pStyle w:val="12"/>
        <w:keepNext w:val="0"/>
        <w:keepLines w:val="0"/>
        <w:pageBreakBefore w:val="0"/>
        <w:kinsoku/>
        <w:wordWrap/>
        <w:overflowPunct/>
        <w:topLinePunct w:val="0"/>
        <w:autoSpaceDE/>
        <w:autoSpaceDN/>
        <w:bidi w:val="0"/>
        <w:adjustRightInd/>
        <w:snapToGrid/>
        <w:spacing w:line="580" w:lineRule="exact"/>
        <w:textAlignment w:val="auto"/>
        <w:rPr>
          <w:rFonts w:hint="eastAsia"/>
          <w:color w:val="auto"/>
          <w:sz w:val="32"/>
          <w:szCs w:val="32"/>
          <w:highlight w:val="none"/>
          <w:lang w:eastAsia="zh-CN"/>
        </w:rPr>
      </w:pPr>
      <w:r>
        <w:rPr>
          <w:rFonts w:hint="eastAsia" w:ascii="仿宋_GB2312" w:hAnsi="仿宋_GB2312" w:cs="仿宋_GB2312"/>
          <w:b w:val="0"/>
          <w:bCs w:val="0"/>
          <w:kern w:val="0"/>
          <w:sz w:val="32"/>
          <w:szCs w:val="32"/>
          <w:highlight w:val="none"/>
          <w:lang w:val="en-US" w:eastAsia="zh-CN" w:bidi="ar"/>
        </w:rPr>
        <w:t>重点支持的中试验证平台建设产业领域包括</w:t>
      </w:r>
      <w:r>
        <w:rPr>
          <w:rFonts w:hint="eastAsia"/>
          <w:color w:val="auto"/>
          <w:sz w:val="32"/>
          <w:szCs w:val="32"/>
          <w:highlight w:val="none"/>
        </w:rPr>
        <w:t>新一代电子信息、高端装备、半导体及集成电路、新材料、新能源、</w:t>
      </w:r>
      <w:r>
        <w:rPr>
          <w:rFonts w:hint="eastAsia"/>
          <w:b w:val="0"/>
          <w:bCs w:val="0"/>
          <w:color w:val="auto"/>
          <w:sz w:val="32"/>
          <w:szCs w:val="32"/>
          <w:highlight w:val="none"/>
        </w:rPr>
        <w:t>生物医药及高端医疗器械、</w:t>
      </w:r>
      <w:r>
        <w:rPr>
          <w:rFonts w:hint="eastAsia"/>
          <w:b w:val="0"/>
          <w:bCs w:val="0"/>
          <w:color w:val="auto"/>
          <w:sz w:val="32"/>
          <w:szCs w:val="32"/>
          <w:highlight w:val="none"/>
          <w:lang w:eastAsia="zh-CN"/>
        </w:rPr>
        <w:t>人工智能、低空经济</w:t>
      </w:r>
      <w:r>
        <w:rPr>
          <w:rFonts w:hint="eastAsia"/>
          <w:b w:val="0"/>
          <w:bCs w:val="0"/>
          <w:color w:val="auto"/>
          <w:sz w:val="32"/>
          <w:szCs w:val="32"/>
          <w:highlight w:val="none"/>
        </w:rPr>
        <w:t>等</w:t>
      </w:r>
      <w:r>
        <w:rPr>
          <w:rFonts w:hint="eastAsia"/>
          <w:b w:val="0"/>
          <w:bCs w:val="0"/>
          <w:color w:val="auto"/>
          <w:sz w:val="32"/>
          <w:szCs w:val="32"/>
          <w:highlight w:val="none"/>
          <w:lang w:eastAsia="zh-CN"/>
        </w:rPr>
        <w:t>八大战略性</w:t>
      </w:r>
      <w:r>
        <w:rPr>
          <w:rFonts w:hint="eastAsia"/>
          <w:b w:val="0"/>
          <w:bCs w:val="0"/>
          <w:color w:val="auto"/>
          <w:sz w:val="32"/>
          <w:szCs w:val="32"/>
          <w:highlight w:val="none"/>
        </w:rPr>
        <w:t>新兴产业</w:t>
      </w:r>
      <w:r>
        <w:rPr>
          <w:rFonts w:hint="eastAsia"/>
          <w:b w:val="0"/>
          <w:bCs w:val="0"/>
          <w:color w:val="auto"/>
          <w:sz w:val="32"/>
          <w:szCs w:val="32"/>
          <w:highlight w:val="none"/>
          <w:lang w:eastAsia="zh-CN"/>
        </w:rPr>
        <w:t>，下一代</w:t>
      </w:r>
      <w:r>
        <w:rPr>
          <w:rFonts w:hint="eastAsia"/>
          <w:b w:val="0"/>
          <w:bCs w:val="0"/>
          <w:color w:val="auto"/>
          <w:sz w:val="32"/>
          <w:szCs w:val="32"/>
          <w:highlight w:val="none"/>
        </w:rPr>
        <w:t>移动通信（6G）、前沿新材料、</w:t>
      </w:r>
      <w:r>
        <w:rPr>
          <w:rFonts w:hint="eastAsia"/>
          <w:b w:val="0"/>
          <w:bCs w:val="0"/>
          <w:color w:val="auto"/>
          <w:sz w:val="32"/>
          <w:szCs w:val="32"/>
          <w:highlight w:val="none"/>
          <w:lang w:eastAsia="zh-CN"/>
        </w:rPr>
        <w:t>具身</w:t>
      </w:r>
      <w:r>
        <w:rPr>
          <w:rFonts w:hint="eastAsia"/>
          <w:b w:val="0"/>
          <w:bCs w:val="0"/>
          <w:color w:val="auto"/>
          <w:sz w:val="32"/>
          <w:szCs w:val="32"/>
          <w:highlight w:val="none"/>
        </w:rPr>
        <w:t>智能、未来生命健康等</w:t>
      </w:r>
      <w:r>
        <w:rPr>
          <w:rFonts w:hint="eastAsia"/>
          <w:b w:val="0"/>
          <w:bCs w:val="0"/>
          <w:color w:val="auto"/>
          <w:sz w:val="32"/>
          <w:szCs w:val="32"/>
          <w:highlight w:val="none"/>
          <w:lang w:eastAsia="zh-CN"/>
        </w:rPr>
        <w:t>四大</w:t>
      </w:r>
      <w:r>
        <w:rPr>
          <w:rFonts w:hint="eastAsia"/>
          <w:b w:val="0"/>
          <w:bCs w:val="0"/>
          <w:color w:val="auto"/>
          <w:sz w:val="32"/>
          <w:szCs w:val="32"/>
          <w:highlight w:val="none"/>
        </w:rPr>
        <w:t>未来产业</w:t>
      </w:r>
      <w:r>
        <w:rPr>
          <w:rFonts w:hint="eastAsia"/>
          <w:b w:val="0"/>
          <w:bCs w:val="0"/>
          <w:color w:val="auto"/>
          <w:sz w:val="32"/>
          <w:szCs w:val="32"/>
          <w:highlight w:val="none"/>
          <w:lang w:eastAsia="zh-CN"/>
        </w:rPr>
        <w:t>，</w:t>
      </w:r>
      <w:r>
        <w:rPr>
          <w:rFonts w:hint="eastAsia"/>
          <w:b w:val="0"/>
          <w:bCs w:val="0"/>
          <w:color w:val="auto"/>
          <w:sz w:val="32"/>
          <w:szCs w:val="32"/>
          <w:highlight w:val="none"/>
        </w:rPr>
        <w:t>食品饮料、纺织服装鞋帽等支柱产业</w:t>
      </w:r>
      <w:r>
        <w:rPr>
          <w:rFonts w:hint="eastAsia"/>
          <w:b w:val="0"/>
          <w:bCs w:val="0"/>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以及其他符合我市发展导向的产业领域</w:t>
      </w:r>
      <w:r>
        <w:rPr>
          <w:rFonts w:hint="eastAsia"/>
          <w:b w:val="0"/>
          <w:bCs w:val="0"/>
          <w:color w:val="auto"/>
          <w:sz w:val="32"/>
          <w:szCs w:val="32"/>
          <w:highlight w:val="none"/>
          <w:lang w:eastAsia="zh-CN"/>
        </w:rPr>
        <w:t>。</w:t>
      </w:r>
    </w:p>
    <w:p>
      <w:pPr>
        <w:pStyle w:val="14"/>
        <w:rPr>
          <w:rFonts w:hint="eastAsia" w:eastAsia="黑体"/>
          <w:highlight w:val="none"/>
          <w:lang w:eastAsia="zh-CN"/>
        </w:rPr>
      </w:pPr>
      <w:r>
        <w:rPr>
          <w:rFonts w:hint="eastAsia"/>
          <w:highlight w:val="none"/>
          <w:lang w:eastAsia="zh-CN"/>
        </w:rPr>
        <w:t>四</w:t>
      </w:r>
      <w:r>
        <w:rPr>
          <w:rFonts w:hint="eastAsia"/>
          <w:highlight w:val="none"/>
        </w:rPr>
        <w:t>、</w:t>
      </w:r>
      <w:r>
        <w:rPr>
          <w:rFonts w:hint="eastAsia"/>
          <w:highlight w:val="none"/>
          <w:lang w:eastAsia="zh-CN"/>
        </w:rPr>
        <w:t>概念验证中心</w:t>
      </w:r>
      <w:r>
        <w:rPr>
          <w:rFonts w:hint="eastAsia"/>
          <w:highlight w:val="none"/>
        </w:rPr>
        <w:t>组建</w:t>
      </w:r>
      <w:r>
        <w:rPr>
          <w:rFonts w:hint="eastAsia"/>
          <w:highlight w:val="none"/>
          <w:lang w:eastAsia="zh-CN"/>
        </w:rPr>
        <w:t>要求</w:t>
      </w:r>
    </w:p>
    <w:p>
      <w:pPr>
        <w:pStyle w:val="12"/>
        <w:rPr>
          <w:rFonts w:hint="eastAsia"/>
          <w:highlight w:val="none"/>
          <w:lang w:eastAsia="zh-CN"/>
        </w:rPr>
      </w:pPr>
      <w:r>
        <w:rPr>
          <w:rFonts w:hint="eastAsia"/>
          <w:highlight w:val="none"/>
          <w:lang w:eastAsia="zh-CN"/>
        </w:rPr>
        <w:t>概念验证中心须符合以下要求：</w:t>
      </w:r>
    </w:p>
    <w:p>
      <w:pPr>
        <w:pStyle w:val="12"/>
        <w:rPr>
          <w:rFonts w:hint="default"/>
          <w:highlight w:val="none"/>
          <w:lang w:val="en-US" w:eastAsia="zh-CN"/>
        </w:rPr>
      </w:pPr>
      <w:r>
        <w:rPr>
          <w:rFonts w:hint="eastAsia"/>
          <w:highlight w:val="none"/>
          <w:lang w:eastAsia="zh-CN"/>
        </w:rPr>
        <w:t>（一）申报单位（即依托单位）为具备独立法人资格的企事业单位或社会组织，注册地和主要业务场所均在东莞市域或莞深河套科创飞地范围内，契合我市产业发展需求和规划布局。原则上企业性质的意向申报单位须为科技服务业门类企业（行业代码为</w:t>
      </w:r>
      <w:r>
        <w:rPr>
          <w:rFonts w:hint="eastAsia"/>
          <w:highlight w:val="none"/>
          <w:lang w:val="en-US" w:eastAsia="zh-CN"/>
        </w:rPr>
        <w:t>73—75门类）</w:t>
      </w:r>
      <w:r>
        <w:rPr>
          <w:rFonts w:hint="eastAsia"/>
          <w:highlight w:val="none"/>
          <w:lang w:eastAsia="zh-CN"/>
        </w:rPr>
        <w:t>；鼓励龙头企业、链主企业、科研机构和高校院所等联合申报。</w:t>
      </w:r>
    </w:p>
    <w:p>
      <w:pPr>
        <w:pStyle w:val="12"/>
        <w:rPr>
          <w:rFonts w:hint="eastAsia"/>
          <w:highlight w:val="none"/>
          <w:lang w:eastAsia="zh-CN"/>
        </w:rPr>
      </w:pPr>
      <w:r>
        <w:rPr>
          <w:rFonts w:hint="eastAsia"/>
          <w:highlight w:val="none"/>
          <w:lang w:eastAsia="zh-CN"/>
        </w:rPr>
        <w:t>（二）概念验证中心应制定完善的建设方案，</w:t>
      </w:r>
      <w:r>
        <w:rPr>
          <w:rFonts w:hint="eastAsia"/>
          <w:highlight w:val="none"/>
        </w:rPr>
        <w:t>具有明确的建设目标、健全的运营管理制度、规范的项目管理机制、必备的行业认定资质、良好的商业信誉和科研诚信记录、成熟的服务质量保障措施。</w:t>
      </w:r>
      <w:r>
        <w:rPr>
          <w:rFonts w:hint="eastAsia"/>
          <w:highlight w:val="none"/>
          <w:lang w:eastAsia="zh-CN"/>
        </w:rPr>
        <w:t>依托单位为高等院校、科研机构和医疗卫生机构的，应承担过市级及以上科技计划项目，有较强的技术储备基础和高效的技术推广能力，且有提供概念验证服务的经验。依托单位为企业和社会组织的，应与相关领域的单位建立了长期稳定的委托合作关系，具备提供概念验证商业委托开发的能力。</w:t>
      </w:r>
    </w:p>
    <w:p>
      <w:pPr>
        <w:pStyle w:val="12"/>
        <w:rPr>
          <w:rFonts w:hint="eastAsia"/>
          <w:highlight w:val="none"/>
          <w:lang w:eastAsia="zh-CN"/>
        </w:rPr>
      </w:pPr>
      <w:r>
        <w:rPr>
          <w:rFonts w:hint="eastAsia"/>
          <w:highlight w:val="none"/>
          <w:lang w:eastAsia="zh-CN"/>
        </w:rPr>
        <w:t>（三）</w:t>
      </w:r>
      <w:r>
        <w:rPr>
          <w:rFonts w:hint="eastAsia"/>
          <w:highlight w:val="none"/>
        </w:rPr>
        <w:t>拥有提供</w:t>
      </w:r>
      <w:r>
        <w:rPr>
          <w:rFonts w:hint="eastAsia"/>
          <w:highlight w:val="none"/>
          <w:lang w:eastAsia="zh-CN"/>
        </w:rPr>
        <w:t>概念验证</w:t>
      </w:r>
      <w:r>
        <w:rPr>
          <w:rFonts w:hint="eastAsia"/>
          <w:highlight w:val="none"/>
        </w:rPr>
        <w:t>服务的人才队伍</w:t>
      </w:r>
      <w:r>
        <w:rPr>
          <w:rFonts w:hint="eastAsia"/>
          <w:highlight w:val="none"/>
          <w:lang w:eastAsia="zh-CN"/>
        </w:rPr>
        <w:t>，总人数不少于</w:t>
      </w:r>
      <w:r>
        <w:rPr>
          <w:rFonts w:hint="eastAsia"/>
          <w:highlight w:val="none"/>
          <w:lang w:val="en-US" w:eastAsia="zh-CN"/>
        </w:rPr>
        <w:t>10</w:t>
      </w:r>
      <w:r>
        <w:rPr>
          <w:rFonts w:hint="eastAsia"/>
          <w:highlight w:val="none"/>
          <w:lang w:eastAsia="zh-CN"/>
        </w:rPr>
        <w:t>人</w:t>
      </w:r>
      <w:r>
        <w:rPr>
          <w:rFonts w:hint="eastAsia"/>
          <w:highlight w:val="none"/>
        </w:rPr>
        <w:t>。</w:t>
      </w:r>
    </w:p>
    <w:p>
      <w:pPr>
        <w:pStyle w:val="12"/>
        <w:rPr>
          <w:rFonts w:hint="eastAsia"/>
          <w:highlight w:val="none"/>
          <w:lang w:eastAsia="zh-CN"/>
        </w:rPr>
      </w:pPr>
      <w:r>
        <w:rPr>
          <w:rFonts w:hint="eastAsia"/>
          <w:highlight w:val="none"/>
          <w:lang w:val="en-US" w:eastAsia="zh-CN"/>
        </w:rPr>
        <w:t>1</w:t>
      </w:r>
      <w:r>
        <w:rPr>
          <w:rFonts w:hint="eastAsia"/>
          <w:highlight w:val="none"/>
        </w:rPr>
        <w:t>．</w:t>
      </w:r>
      <w:r>
        <w:rPr>
          <w:rFonts w:hint="eastAsia"/>
          <w:highlight w:val="none"/>
          <w:lang w:eastAsia="zh-CN"/>
        </w:rPr>
        <w:t>聘任概念验证中心主任1人，具有较强的组织管理和协调能力，熟悉科技成果基础研究、概念验证、创业孵化、投融资等全链条科技成果转化流程，具有硕士（含）以上学历或高级职称。</w:t>
      </w:r>
    </w:p>
    <w:p>
      <w:pPr>
        <w:pStyle w:val="12"/>
        <w:rPr>
          <w:rFonts w:hint="eastAsia"/>
          <w:highlight w:val="none"/>
        </w:rPr>
      </w:pPr>
      <w:r>
        <w:rPr>
          <w:rFonts w:hint="eastAsia"/>
          <w:highlight w:val="none"/>
          <w:lang w:val="en-US" w:eastAsia="zh-CN"/>
        </w:rPr>
        <w:t>2</w:t>
      </w:r>
      <w:r>
        <w:rPr>
          <w:rFonts w:hint="eastAsia"/>
          <w:highlight w:val="none"/>
        </w:rPr>
        <w:t>．</w:t>
      </w:r>
      <w:r>
        <w:rPr>
          <w:rFonts w:hint="eastAsia"/>
          <w:highlight w:val="none"/>
          <w:lang w:eastAsia="zh-CN"/>
        </w:rPr>
        <w:t>建立不少于</w:t>
      </w:r>
      <w:r>
        <w:rPr>
          <w:rFonts w:hint="eastAsia"/>
          <w:highlight w:val="none"/>
          <w:lang w:val="en-US" w:eastAsia="zh-CN"/>
        </w:rPr>
        <w:t>6人的专职</w:t>
      </w:r>
      <w:r>
        <w:rPr>
          <w:rFonts w:hint="eastAsia"/>
          <w:highlight w:val="none"/>
          <w:lang w:eastAsia="zh-CN"/>
        </w:rPr>
        <w:t>概念验证项目服务团队，熟悉科技成果产品开发、实验验证分析、商业顾问咨询、投融资孵化等科技成果转化服务，提供概念验证项目场景对接、指导咨询、跟踪培训、交流推广和其他延伸配套服务。其中，技术经纪（经理）人不少于</w:t>
      </w:r>
      <w:r>
        <w:rPr>
          <w:rFonts w:hint="eastAsia"/>
          <w:highlight w:val="none"/>
          <w:lang w:val="en-US" w:eastAsia="zh-CN"/>
        </w:rPr>
        <w:t>3</w:t>
      </w:r>
      <w:r>
        <w:rPr>
          <w:rFonts w:hint="eastAsia"/>
          <w:highlight w:val="none"/>
          <w:lang w:eastAsia="zh-CN"/>
        </w:rPr>
        <w:t>人，具有本科（含）以上学历或中级（含）以上职称的人员不少于</w:t>
      </w:r>
      <w:r>
        <w:rPr>
          <w:rFonts w:hint="eastAsia"/>
          <w:highlight w:val="none"/>
          <w:lang w:val="en-US" w:eastAsia="zh-CN"/>
        </w:rPr>
        <w:t>3人</w:t>
      </w:r>
      <w:r>
        <w:rPr>
          <w:rFonts w:hint="eastAsia"/>
          <w:highlight w:val="none"/>
          <w:lang w:eastAsia="zh-CN"/>
        </w:rPr>
        <w:t>。</w:t>
      </w:r>
    </w:p>
    <w:p>
      <w:pPr>
        <w:pStyle w:val="12"/>
        <w:rPr>
          <w:rFonts w:hint="eastAsia"/>
          <w:highlight w:val="none"/>
          <w:lang w:eastAsia="zh-CN"/>
        </w:rPr>
      </w:pPr>
      <w:r>
        <w:rPr>
          <w:rFonts w:hint="eastAsia"/>
          <w:highlight w:val="none"/>
          <w:lang w:val="en-US" w:eastAsia="zh-CN"/>
        </w:rPr>
        <w:t>3</w:t>
      </w:r>
      <w:r>
        <w:rPr>
          <w:rFonts w:hint="eastAsia"/>
          <w:highlight w:val="none"/>
        </w:rPr>
        <w:t>．</w:t>
      </w:r>
      <w:r>
        <w:rPr>
          <w:rFonts w:hint="eastAsia"/>
          <w:highlight w:val="none"/>
          <w:lang w:eastAsia="zh-CN"/>
        </w:rPr>
        <w:t>建立不少于</w:t>
      </w:r>
      <w:r>
        <w:rPr>
          <w:rFonts w:hint="eastAsia"/>
          <w:highlight w:val="none"/>
          <w:lang w:val="en-US" w:eastAsia="zh-CN"/>
        </w:rPr>
        <w:t>3</w:t>
      </w:r>
      <w:r>
        <w:rPr>
          <w:rFonts w:hint="eastAsia"/>
          <w:highlight w:val="none"/>
          <w:lang w:eastAsia="zh-CN"/>
        </w:rPr>
        <w:t>人的概念验证项目遴选顾问专家团队，由学术界、产业界和投资界专家组成，主要负责对概念验证项目库入库项目进行</w:t>
      </w:r>
      <w:r>
        <w:rPr>
          <w:rFonts w:hint="eastAsia"/>
          <w:highlight w:val="none"/>
        </w:rPr>
        <w:t>评价</w:t>
      </w:r>
      <w:r>
        <w:rPr>
          <w:rFonts w:hint="eastAsia"/>
          <w:highlight w:val="none"/>
          <w:lang w:eastAsia="zh-CN"/>
        </w:rPr>
        <w:t>和遴选，</w:t>
      </w:r>
      <w:r>
        <w:rPr>
          <w:rFonts w:hint="eastAsia"/>
          <w:highlight w:val="none"/>
        </w:rPr>
        <w:t>对优质项目</w:t>
      </w:r>
      <w:r>
        <w:rPr>
          <w:rFonts w:hint="eastAsia"/>
          <w:highlight w:val="none"/>
          <w:lang w:eastAsia="zh-CN"/>
        </w:rPr>
        <w:t>的</w:t>
      </w:r>
      <w:r>
        <w:rPr>
          <w:rFonts w:hint="eastAsia"/>
          <w:highlight w:val="none"/>
        </w:rPr>
        <w:t>投融资、创业孵化等提供</w:t>
      </w:r>
      <w:r>
        <w:rPr>
          <w:rFonts w:hint="eastAsia"/>
          <w:highlight w:val="none"/>
          <w:lang w:eastAsia="zh-CN"/>
        </w:rPr>
        <w:t>指导</w:t>
      </w:r>
      <w:r>
        <w:rPr>
          <w:rFonts w:hint="eastAsia"/>
          <w:highlight w:val="none"/>
        </w:rPr>
        <w:t>。</w:t>
      </w:r>
    </w:p>
    <w:p>
      <w:pPr>
        <w:pStyle w:val="12"/>
        <w:rPr>
          <w:rFonts w:hint="eastAsia"/>
          <w:highlight w:val="none"/>
          <w:lang w:eastAsia="zh-CN"/>
        </w:rPr>
      </w:pPr>
      <w:r>
        <w:rPr>
          <w:rFonts w:hint="eastAsia"/>
          <w:highlight w:val="none"/>
          <w:lang w:eastAsia="zh-CN"/>
        </w:rPr>
        <w:t>（四）建立概念验证项目库，入库项目数量不少于</w:t>
      </w:r>
      <w:r>
        <w:rPr>
          <w:rFonts w:hint="eastAsia"/>
          <w:highlight w:val="none"/>
          <w:lang w:val="en-US" w:eastAsia="zh-CN"/>
        </w:rPr>
        <w:t>2</w:t>
      </w:r>
      <w:r>
        <w:rPr>
          <w:rFonts w:hint="eastAsia"/>
          <w:highlight w:val="none"/>
          <w:lang w:eastAsia="zh-CN"/>
        </w:rPr>
        <w:t>个，鼓励获得国家、省和市科技计划资金立项并通过验收的基础研究项目优先进入概念验证项目库。依托单位为高等院校、科研机构和医疗卫生机构的，应提供概念验证入库项目概念验证可行性方案，包括理论研究基础和验证实施方案。依托单位为企业和社会组织的，应提供概念验证入库项目企业委托验证合同和可行性方案。</w:t>
      </w:r>
    </w:p>
    <w:p>
      <w:pPr>
        <w:pStyle w:val="12"/>
        <w:rPr>
          <w:rFonts w:hint="eastAsia"/>
          <w:highlight w:val="none"/>
          <w:lang w:eastAsia="zh-CN"/>
        </w:rPr>
      </w:pPr>
      <w:r>
        <w:rPr>
          <w:rFonts w:hint="eastAsia"/>
          <w:highlight w:val="none"/>
          <w:lang w:eastAsia="zh-CN"/>
        </w:rPr>
        <w:t>（五）依托单位为高等院校、科研机构和医疗卫生机构的，应具备良好的概念验证、创业孵化和路演展示条件和基础，拥有相对固定的办公场所，用房面积不少于200平方米；依托单位为企业和社会组织的，应具备相对固定的概念验证专门用房，用房面积不少于200平方米。</w:t>
      </w:r>
    </w:p>
    <w:p>
      <w:pPr>
        <w:pStyle w:val="12"/>
        <w:rPr>
          <w:highlight w:val="none"/>
        </w:rPr>
      </w:pPr>
      <w:r>
        <w:rPr>
          <w:rFonts w:hint="eastAsia"/>
          <w:highlight w:val="none"/>
        </w:rPr>
        <w:t>（</w:t>
      </w:r>
      <w:r>
        <w:rPr>
          <w:rFonts w:hint="eastAsia"/>
          <w:highlight w:val="none"/>
          <w:lang w:eastAsia="zh-CN"/>
        </w:rPr>
        <w:t>六</w:t>
      </w:r>
      <w:r>
        <w:rPr>
          <w:rFonts w:hint="eastAsia"/>
          <w:highlight w:val="none"/>
        </w:rPr>
        <w:t>）近一年未发生严重违法失信行为、重大安全事故、生态环境突出问题等限制申报情形。</w:t>
      </w:r>
    </w:p>
    <w:p>
      <w:pPr>
        <w:pStyle w:val="12"/>
        <w:rPr>
          <w:highlight w:val="none"/>
        </w:rPr>
      </w:pPr>
      <w:r>
        <w:rPr>
          <w:rFonts w:hint="eastAsia"/>
          <w:highlight w:val="none"/>
        </w:rPr>
        <w:t>（</w:t>
      </w:r>
      <w:r>
        <w:rPr>
          <w:rFonts w:hint="eastAsia"/>
          <w:highlight w:val="none"/>
          <w:lang w:eastAsia="zh-CN"/>
        </w:rPr>
        <w:t>七</w:t>
      </w:r>
      <w:r>
        <w:rPr>
          <w:rFonts w:hint="eastAsia"/>
          <w:highlight w:val="none"/>
        </w:rPr>
        <w:t>）联合申报应注意以下事项：</w:t>
      </w:r>
    </w:p>
    <w:p>
      <w:pPr>
        <w:pStyle w:val="12"/>
        <w:rPr>
          <w:highlight w:val="none"/>
        </w:rPr>
      </w:pPr>
      <w:r>
        <w:rPr>
          <w:rFonts w:hint="eastAsia"/>
          <w:highlight w:val="none"/>
        </w:rPr>
        <w:t>1．除申报牵头单位外，参与</w:t>
      </w:r>
      <w:r>
        <w:rPr>
          <w:rFonts w:hint="eastAsia"/>
          <w:highlight w:val="none"/>
          <w:lang w:eastAsia="zh-CN"/>
        </w:rPr>
        <w:t>概念验证中心</w:t>
      </w:r>
      <w:r>
        <w:rPr>
          <w:rFonts w:hint="eastAsia"/>
          <w:highlight w:val="none"/>
        </w:rPr>
        <w:t>共同建设的</w:t>
      </w:r>
      <w:r>
        <w:rPr>
          <w:rFonts w:hint="eastAsia"/>
          <w:highlight w:val="none"/>
          <w:lang w:eastAsia="zh-CN"/>
        </w:rPr>
        <w:t>共建</w:t>
      </w:r>
      <w:r>
        <w:rPr>
          <w:rFonts w:hint="eastAsia"/>
          <w:highlight w:val="none"/>
        </w:rPr>
        <w:t>单位</w:t>
      </w:r>
      <w:r>
        <w:rPr>
          <w:rFonts w:hint="eastAsia"/>
          <w:highlight w:val="none"/>
          <w:lang w:eastAsia="zh-CN"/>
        </w:rPr>
        <w:t>原则上</w:t>
      </w:r>
      <w:r>
        <w:rPr>
          <w:rFonts w:hint="eastAsia"/>
          <w:highlight w:val="none"/>
        </w:rPr>
        <w:t>不超过2个，</w:t>
      </w:r>
      <w:r>
        <w:rPr>
          <w:rFonts w:hint="eastAsia"/>
          <w:highlight w:val="none"/>
          <w:lang w:eastAsia="zh-CN"/>
        </w:rPr>
        <w:t>其中联合申报的持股最大单位作为申报牵头单位。共建</w:t>
      </w:r>
      <w:r>
        <w:rPr>
          <w:rFonts w:hint="eastAsia"/>
          <w:highlight w:val="none"/>
        </w:rPr>
        <w:t>各方应</w:t>
      </w:r>
      <w:r>
        <w:rPr>
          <w:rFonts w:hint="eastAsia"/>
          <w:highlight w:val="none"/>
          <w:lang w:eastAsia="zh-CN"/>
        </w:rPr>
        <w:t>签订概念验证中心共建协议，</w:t>
      </w:r>
      <w:r>
        <w:rPr>
          <w:rFonts w:hint="eastAsia"/>
          <w:highlight w:val="none"/>
        </w:rPr>
        <w:t>明确申报牵头单位和</w:t>
      </w:r>
      <w:r>
        <w:rPr>
          <w:rFonts w:hint="eastAsia"/>
          <w:highlight w:val="none"/>
          <w:lang w:eastAsia="zh-CN"/>
        </w:rPr>
        <w:t>共建</w:t>
      </w:r>
      <w:r>
        <w:rPr>
          <w:rFonts w:hint="eastAsia"/>
          <w:highlight w:val="none"/>
        </w:rPr>
        <w:t>单位在</w:t>
      </w:r>
      <w:r>
        <w:rPr>
          <w:rFonts w:hint="eastAsia"/>
          <w:highlight w:val="none"/>
          <w:lang w:eastAsia="zh-CN"/>
        </w:rPr>
        <w:t>概念验证中心</w:t>
      </w:r>
      <w:r>
        <w:rPr>
          <w:rFonts w:hint="eastAsia"/>
          <w:highlight w:val="none"/>
        </w:rPr>
        <w:t>建设中的任务分工、知识产权分配、服务收益分配等相关内容。</w:t>
      </w:r>
    </w:p>
    <w:p>
      <w:pPr>
        <w:pStyle w:val="12"/>
        <w:rPr>
          <w:highlight w:val="none"/>
        </w:rPr>
      </w:pPr>
      <w:r>
        <w:rPr>
          <w:rFonts w:hint="eastAsia"/>
          <w:highlight w:val="none"/>
          <w:lang w:val="en-US" w:eastAsia="zh-CN"/>
        </w:rPr>
        <w:t>2</w:t>
      </w:r>
      <w:r>
        <w:rPr>
          <w:rFonts w:hint="eastAsia"/>
          <w:highlight w:val="none"/>
        </w:rPr>
        <w:t>．鼓励申请</w:t>
      </w:r>
      <w:r>
        <w:rPr>
          <w:rFonts w:hint="eastAsia"/>
          <w:highlight w:val="none"/>
          <w:lang w:eastAsia="zh-CN"/>
        </w:rPr>
        <w:t>概念验证中心</w:t>
      </w:r>
      <w:r>
        <w:rPr>
          <w:rFonts w:hint="eastAsia"/>
          <w:highlight w:val="none"/>
        </w:rPr>
        <w:t>认定的配套条件集中设置于申报牵头单位，长期用于承担行业综合性</w:t>
      </w:r>
      <w:r>
        <w:rPr>
          <w:rFonts w:hint="eastAsia"/>
          <w:highlight w:val="none"/>
          <w:lang w:eastAsia="zh-CN"/>
        </w:rPr>
        <w:t>概念验证</w:t>
      </w:r>
      <w:r>
        <w:rPr>
          <w:rFonts w:hint="eastAsia"/>
          <w:highlight w:val="none"/>
        </w:rPr>
        <w:t>任务。</w:t>
      </w:r>
    </w:p>
    <w:p>
      <w:pPr>
        <w:pStyle w:val="12"/>
        <w:rPr>
          <w:rFonts w:hint="eastAsia"/>
          <w:highlight w:val="none"/>
        </w:rPr>
      </w:pPr>
      <w:r>
        <w:rPr>
          <w:rFonts w:hint="eastAsia"/>
          <w:highlight w:val="none"/>
        </w:rPr>
        <w:t>（</w:t>
      </w:r>
      <w:r>
        <w:rPr>
          <w:rFonts w:hint="eastAsia"/>
          <w:highlight w:val="none"/>
          <w:lang w:eastAsia="zh-CN"/>
        </w:rPr>
        <w:t>八</w:t>
      </w:r>
      <w:r>
        <w:rPr>
          <w:rFonts w:hint="eastAsia"/>
          <w:highlight w:val="none"/>
        </w:rPr>
        <w:t>）</w:t>
      </w:r>
      <w:r>
        <w:rPr>
          <w:rFonts w:hint="eastAsia"/>
          <w:highlight w:val="none"/>
          <w:lang w:eastAsia="zh-CN"/>
        </w:rPr>
        <w:t>原则上，已认定成为国家、省级概念验证中心的，自动认定为市级概念验证中心；</w:t>
      </w:r>
      <w:r>
        <w:rPr>
          <w:rFonts w:hint="eastAsia"/>
          <w:highlight w:val="none"/>
        </w:rPr>
        <w:t>由我市自上而下试点布局</w:t>
      </w:r>
      <w:r>
        <w:rPr>
          <w:rFonts w:hint="eastAsia"/>
          <w:highlight w:val="none"/>
          <w:lang w:eastAsia="zh-CN"/>
        </w:rPr>
        <w:t>概念验证</w:t>
      </w:r>
      <w:r>
        <w:rPr>
          <w:rFonts w:hint="eastAsia"/>
          <w:highlight w:val="none"/>
        </w:rPr>
        <w:t>服务功能的单位，</w:t>
      </w:r>
      <w:r>
        <w:rPr>
          <w:rFonts w:hint="eastAsia"/>
          <w:highlight w:val="none"/>
          <w:lang w:eastAsia="zh-CN"/>
        </w:rPr>
        <w:t>根据协议约定指标和建设情况</w:t>
      </w:r>
      <w:r>
        <w:rPr>
          <w:rFonts w:hint="eastAsia"/>
          <w:highlight w:val="none"/>
        </w:rPr>
        <w:t>认定为</w:t>
      </w:r>
      <w:r>
        <w:rPr>
          <w:rFonts w:hint="eastAsia"/>
          <w:highlight w:val="none"/>
          <w:lang w:eastAsia="zh-CN"/>
        </w:rPr>
        <w:t>概念验证中心</w:t>
      </w:r>
      <w:r>
        <w:rPr>
          <w:rFonts w:hint="eastAsia"/>
          <w:highlight w:val="none"/>
        </w:rPr>
        <w:t>。</w:t>
      </w:r>
    </w:p>
    <w:p>
      <w:pPr>
        <w:pStyle w:val="14"/>
        <w:spacing w:line="580" w:lineRule="exact"/>
        <w:rPr>
          <w:rFonts w:hint="eastAsia" w:eastAsia="仿宋_GB2312"/>
          <w:highlight w:val="none"/>
          <w:lang w:eastAsia="zh-CN"/>
        </w:rPr>
      </w:pPr>
      <w:r>
        <w:rPr>
          <w:rFonts w:hint="eastAsia"/>
          <w:highlight w:val="none"/>
          <w:lang w:eastAsia="zh-CN"/>
        </w:rPr>
        <w:t>五、中试平台组建要求</w:t>
      </w:r>
    </w:p>
    <w:p>
      <w:pPr>
        <w:pStyle w:val="12"/>
        <w:rPr>
          <w:highlight w:val="none"/>
        </w:rPr>
      </w:pPr>
      <w:r>
        <w:rPr>
          <w:rFonts w:hint="eastAsia"/>
          <w:highlight w:val="none"/>
        </w:rPr>
        <w:t>中试平台</w:t>
      </w:r>
      <w:r>
        <w:rPr>
          <w:rFonts w:hint="eastAsia"/>
          <w:highlight w:val="none"/>
          <w:lang w:eastAsia="zh-CN"/>
        </w:rPr>
        <w:t>在符合中试车间定位的基础上，还</w:t>
      </w:r>
      <w:r>
        <w:rPr>
          <w:rFonts w:hint="eastAsia"/>
          <w:highlight w:val="none"/>
        </w:rPr>
        <w:t>须符合以下</w:t>
      </w:r>
      <w:r>
        <w:rPr>
          <w:rFonts w:hint="eastAsia"/>
          <w:highlight w:val="none"/>
          <w:lang w:eastAsia="zh-CN"/>
        </w:rPr>
        <w:t>要求</w:t>
      </w:r>
      <w:r>
        <w:rPr>
          <w:rFonts w:hint="eastAsia"/>
          <w:highlight w:val="none"/>
        </w:rPr>
        <w:t>：</w:t>
      </w:r>
    </w:p>
    <w:p>
      <w:pPr>
        <w:pStyle w:val="12"/>
        <w:rPr>
          <w:rFonts w:hint="eastAsia" w:eastAsia="仿宋_GB2312"/>
          <w:highlight w:val="none"/>
          <w:lang w:eastAsia="zh-CN"/>
        </w:rPr>
      </w:pPr>
      <w:r>
        <w:rPr>
          <w:rFonts w:hint="eastAsia"/>
          <w:highlight w:val="none"/>
        </w:rPr>
        <w:t>（一）</w:t>
      </w:r>
      <w:r>
        <w:rPr>
          <w:rFonts w:hint="eastAsia"/>
          <w:highlight w:val="none"/>
          <w:lang w:eastAsia="zh-CN"/>
        </w:rPr>
        <w:t>原则上企业性质的意向申报单位须为科技服务业门类企业（行业代码为</w:t>
      </w:r>
      <w:r>
        <w:rPr>
          <w:rFonts w:hint="eastAsia"/>
          <w:highlight w:val="none"/>
          <w:lang w:val="en-US" w:eastAsia="zh-CN"/>
        </w:rPr>
        <w:t>73—75门类）</w:t>
      </w:r>
      <w:r>
        <w:rPr>
          <w:rFonts w:hint="eastAsia"/>
          <w:highlight w:val="none"/>
          <w:lang w:eastAsia="zh-CN"/>
        </w:rPr>
        <w:t>；</w:t>
      </w:r>
      <w:r>
        <w:rPr>
          <w:rFonts w:hint="eastAsia"/>
          <w:highlight w:val="none"/>
        </w:rPr>
        <w:t>鼓励龙头企业、链主企业</w:t>
      </w:r>
      <w:r>
        <w:rPr>
          <w:rFonts w:hint="eastAsia"/>
          <w:highlight w:val="none"/>
          <w:lang w:eastAsia="zh-CN"/>
        </w:rPr>
        <w:t>、科研机构</w:t>
      </w:r>
      <w:r>
        <w:rPr>
          <w:rFonts w:hint="eastAsia"/>
          <w:highlight w:val="none"/>
        </w:rPr>
        <w:t>和高校院所</w:t>
      </w:r>
      <w:r>
        <w:rPr>
          <w:rFonts w:hint="eastAsia"/>
          <w:highlight w:val="none"/>
          <w:lang w:eastAsia="zh-CN"/>
        </w:rPr>
        <w:t>等</w:t>
      </w:r>
      <w:r>
        <w:rPr>
          <w:rFonts w:hint="eastAsia"/>
          <w:highlight w:val="none"/>
        </w:rPr>
        <w:t>联合申报</w:t>
      </w:r>
      <w:r>
        <w:rPr>
          <w:rFonts w:hint="eastAsia"/>
          <w:highlight w:val="none"/>
          <w:lang w:eastAsia="zh-CN"/>
        </w:rPr>
        <w:t>。</w:t>
      </w:r>
    </w:p>
    <w:p>
      <w:pPr>
        <w:pStyle w:val="12"/>
        <w:rPr>
          <w:rFonts w:hint="eastAsia"/>
          <w:highlight w:val="none"/>
        </w:rPr>
      </w:pPr>
      <w:r>
        <w:rPr>
          <w:rFonts w:hint="eastAsia"/>
          <w:highlight w:val="none"/>
        </w:rPr>
        <w:t>（二）中试平台应当</w:t>
      </w:r>
      <w:r>
        <w:rPr>
          <w:rFonts w:hint="default" w:ascii="Times New Roman" w:hAnsi="Times New Roman" w:cs="Times New Roman"/>
          <w:highlight w:val="none"/>
        </w:rPr>
        <w:t>保持行业中立性，</w:t>
      </w:r>
      <w:r>
        <w:rPr>
          <w:rFonts w:hint="default" w:ascii="Times New Roman" w:hAnsi="Times New Roman" w:cs="Times New Roman"/>
          <w:highlight w:val="none"/>
          <w:lang w:val="en-US" w:eastAsia="zh-CN"/>
        </w:rPr>
        <w:t>有明确的对外提供公共服务的计划，</w:t>
      </w:r>
      <w:r>
        <w:rPr>
          <w:rFonts w:hint="default" w:ascii="Times New Roman" w:hAnsi="Times New Roman" w:cs="Times New Roman"/>
          <w:highlight w:val="none"/>
        </w:rPr>
        <w:t>注重提升行业整体创新能级和水平</w:t>
      </w:r>
      <w:r>
        <w:rPr>
          <w:rFonts w:hint="eastAsia"/>
          <w:highlight w:val="none"/>
        </w:rPr>
        <w:t>。依托单位为高等院校和科研机构的，应承担</w:t>
      </w:r>
      <w:r>
        <w:rPr>
          <w:rFonts w:hint="eastAsia"/>
          <w:highlight w:val="none"/>
          <w:lang w:eastAsia="zh-CN"/>
        </w:rPr>
        <w:t>过</w:t>
      </w:r>
      <w:r>
        <w:rPr>
          <w:rFonts w:hint="eastAsia"/>
          <w:highlight w:val="none"/>
        </w:rPr>
        <w:t>市级及以上科技计划项目，具有较强的技术储备基础和技术扩散能力，具备提供中小试服务的成功经验；依托单位为企业和社会组织的，应与相关领域的单位等建立了长期稳定的委托合作关系，具备提供中小试商业委托开发服务的能力。</w:t>
      </w:r>
    </w:p>
    <w:p>
      <w:pPr>
        <w:pStyle w:val="12"/>
        <w:rPr>
          <w:rFonts w:hint="eastAsia"/>
          <w:highlight w:val="none"/>
        </w:rPr>
      </w:pPr>
      <w:r>
        <w:rPr>
          <w:rFonts w:hint="eastAsia"/>
          <w:highlight w:val="none"/>
        </w:rPr>
        <w:t>（三）拥有提供中</w:t>
      </w:r>
      <w:r>
        <w:rPr>
          <w:rFonts w:hint="eastAsia"/>
          <w:highlight w:val="none"/>
          <w:lang w:eastAsia="zh-CN"/>
        </w:rPr>
        <w:t>小</w:t>
      </w:r>
      <w:r>
        <w:rPr>
          <w:rFonts w:hint="eastAsia"/>
          <w:highlight w:val="none"/>
        </w:rPr>
        <w:t>试服务的人才队伍</w:t>
      </w:r>
      <w:r>
        <w:rPr>
          <w:rFonts w:hint="eastAsia"/>
          <w:highlight w:val="none"/>
          <w:lang w:eastAsia="zh-CN"/>
        </w:rPr>
        <w:t>，总人数不少于</w:t>
      </w:r>
      <w:r>
        <w:rPr>
          <w:rFonts w:hint="eastAsia"/>
          <w:highlight w:val="none"/>
          <w:lang w:val="en-US" w:eastAsia="zh-CN"/>
        </w:rPr>
        <w:t>10人</w:t>
      </w:r>
      <w:r>
        <w:rPr>
          <w:rFonts w:hint="eastAsia"/>
          <w:highlight w:val="none"/>
        </w:rPr>
        <w:t>。</w:t>
      </w:r>
    </w:p>
    <w:p>
      <w:pPr>
        <w:pStyle w:val="12"/>
        <w:rPr>
          <w:rFonts w:hint="eastAsia" w:eastAsia="仿宋_GB2312"/>
          <w:highlight w:val="none"/>
          <w:lang w:eastAsia="zh-CN"/>
        </w:rPr>
      </w:pPr>
      <w:r>
        <w:rPr>
          <w:rFonts w:hint="eastAsia"/>
          <w:highlight w:val="none"/>
          <w:lang w:val="en-US" w:eastAsia="zh-CN"/>
        </w:rPr>
        <w:t>1</w:t>
      </w:r>
      <w:r>
        <w:rPr>
          <w:rFonts w:hint="eastAsia"/>
          <w:highlight w:val="none"/>
        </w:rPr>
        <w:t>．聘任中</w:t>
      </w:r>
      <w:r>
        <w:rPr>
          <w:rFonts w:hint="eastAsia"/>
          <w:highlight w:val="none"/>
          <w:lang w:eastAsia="zh-CN"/>
        </w:rPr>
        <w:t>试平台</w:t>
      </w:r>
      <w:r>
        <w:rPr>
          <w:rFonts w:hint="eastAsia"/>
          <w:highlight w:val="none"/>
        </w:rPr>
        <w:t>主任1</w:t>
      </w:r>
      <w:r>
        <w:rPr>
          <w:rFonts w:hint="eastAsia"/>
          <w:highlight w:val="none"/>
          <w:lang w:eastAsia="zh-CN"/>
        </w:rPr>
        <w:t>人</w:t>
      </w:r>
      <w:r>
        <w:rPr>
          <w:rFonts w:hint="eastAsia"/>
          <w:highlight w:val="none"/>
        </w:rPr>
        <w:t>，具有较强的组织管理和协调能力，</w:t>
      </w:r>
      <w:r>
        <w:rPr>
          <w:rFonts w:hint="default" w:ascii="Times New Roman" w:hAnsi="Times New Roman" w:cs="Times New Roman"/>
          <w:highlight w:val="none"/>
          <w:lang w:val="en-US" w:eastAsia="zh-CN"/>
        </w:rPr>
        <w:t>长期从事相关产业领域技术研发</w:t>
      </w:r>
      <w:r>
        <w:rPr>
          <w:rFonts w:hint="eastAsia" w:cs="Times New Roman"/>
          <w:highlight w:val="none"/>
          <w:lang w:val="en-US" w:eastAsia="zh-CN"/>
        </w:rPr>
        <w:t>、中试验证和产业化落地等</w:t>
      </w:r>
      <w:r>
        <w:rPr>
          <w:rFonts w:hint="default" w:ascii="Times New Roman" w:hAnsi="Times New Roman" w:cs="Times New Roman"/>
          <w:highlight w:val="none"/>
          <w:lang w:val="en-US" w:eastAsia="zh-CN"/>
        </w:rPr>
        <w:t>工作，</w:t>
      </w:r>
      <w:r>
        <w:rPr>
          <w:rFonts w:hint="eastAsia"/>
          <w:highlight w:val="none"/>
        </w:rPr>
        <w:t>熟悉方案设计、工艺流程和质量控制等中小试全流程，</w:t>
      </w:r>
      <w:r>
        <w:rPr>
          <w:rFonts w:hint="eastAsia" w:cs="Times New Roman"/>
          <w:highlight w:val="none"/>
          <w:lang w:val="en-US" w:eastAsia="zh-CN"/>
        </w:rPr>
        <w:t>掌握较丰富的科技成果转化落地配套资源，</w:t>
      </w:r>
      <w:r>
        <w:rPr>
          <w:rFonts w:hint="default" w:ascii="Times New Roman" w:hAnsi="Times New Roman" w:cs="Times New Roman"/>
          <w:highlight w:val="none"/>
          <w:lang w:val="en-US" w:eastAsia="zh-CN"/>
        </w:rPr>
        <w:t>具有较高行业影响力和号召力</w:t>
      </w:r>
      <w:r>
        <w:rPr>
          <w:rFonts w:hint="eastAsia" w:cs="Times New Roman"/>
          <w:highlight w:val="none"/>
          <w:lang w:val="en-US" w:eastAsia="zh-CN"/>
        </w:rPr>
        <w:t>，</w:t>
      </w:r>
      <w:r>
        <w:rPr>
          <w:rFonts w:hint="eastAsia"/>
          <w:highlight w:val="none"/>
        </w:rPr>
        <w:t>具有本科（含）以上学历或中级（含）以上职称</w:t>
      </w:r>
      <w:r>
        <w:rPr>
          <w:rFonts w:hint="eastAsia"/>
          <w:highlight w:val="none"/>
          <w:lang w:eastAsia="zh-CN"/>
        </w:rPr>
        <w:t>。</w:t>
      </w:r>
    </w:p>
    <w:p>
      <w:pPr>
        <w:pStyle w:val="12"/>
        <w:rPr>
          <w:rFonts w:hint="default" w:eastAsia="仿宋_GB2312"/>
          <w:highlight w:val="none"/>
          <w:lang w:val="en-US" w:eastAsia="zh-CN"/>
        </w:rPr>
      </w:pPr>
      <w:r>
        <w:rPr>
          <w:rFonts w:hint="eastAsia"/>
          <w:highlight w:val="none"/>
          <w:lang w:val="en-US" w:eastAsia="zh-CN"/>
        </w:rPr>
        <w:t>2</w:t>
      </w:r>
      <w:r>
        <w:rPr>
          <w:rFonts w:hint="eastAsia"/>
          <w:highlight w:val="none"/>
        </w:rPr>
        <w:t>．建立</w:t>
      </w:r>
      <w:r>
        <w:rPr>
          <w:rFonts w:hint="eastAsia"/>
          <w:highlight w:val="none"/>
          <w:lang w:eastAsia="zh-CN"/>
        </w:rPr>
        <w:t>不少于</w:t>
      </w:r>
      <w:r>
        <w:rPr>
          <w:rFonts w:hint="eastAsia"/>
          <w:highlight w:val="none"/>
          <w:lang w:val="en-US" w:eastAsia="zh-CN"/>
        </w:rPr>
        <w:t>6人的专职</w:t>
      </w:r>
      <w:r>
        <w:rPr>
          <w:rFonts w:hint="eastAsia"/>
          <w:highlight w:val="none"/>
        </w:rPr>
        <w:t>中小试项目服务团队</w:t>
      </w:r>
      <w:r>
        <w:rPr>
          <w:rFonts w:hint="eastAsia"/>
          <w:highlight w:val="none"/>
          <w:lang w:eastAsia="zh-CN"/>
        </w:rPr>
        <w:t>，</w:t>
      </w:r>
      <w:r>
        <w:rPr>
          <w:rFonts w:hint="eastAsia"/>
          <w:highlight w:val="none"/>
        </w:rPr>
        <w:t>熟悉相关领域中</w:t>
      </w:r>
      <w:r>
        <w:rPr>
          <w:rFonts w:hint="eastAsia"/>
          <w:highlight w:val="none"/>
          <w:lang w:eastAsia="zh-CN"/>
        </w:rPr>
        <w:t>小</w:t>
      </w:r>
      <w:r>
        <w:rPr>
          <w:rFonts w:hint="eastAsia"/>
          <w:highlight w:val="none"/>
        </w:rPr>
        <w:t>试研究工作，</w:t>
      </w:r>
      <w:r>
        <w:rPr>
          <w:rFonts w:hint="eastAsia"/>
          <w:highlight w:val="none"/>
          <w:lang w:eastAsia="zh-CN"/>
        </w:rPr>
        <w:t>可</w:t>
      </w:r>
      <w:r>
        <w:rPr>
          <w:rFonts w:hint="eastAsia"/>
          <w:highlight w:val="none"/>
        </w:rPr>
        <w:t>提供技术咨询</w:t>
      </w:r>
      <w:r>
        <w:rPr>
          <w:rFonts w:hint="eastAsia"/>
          <w:highlight w:val="none"/>
          <w:lang w:eastAsia="zh-CN"/>
        </w:rPr>
        <w:t>、</w:t>
      </w:r>
      <w:r>
        <w:rPr>
          <w:rFonts w:hint="eastAsia"/>
          <w:highlight w:val="none"/>
        </w:rPr>
        <w:t>方案</w:t>
      </w:r>
      <w:r>
        <w:rPr>
          <w:rFonts w:hint="eastAsia"/>
          <w:highlight w:val="none"/>
          <w:lang w:eastAsia="zh-CN"/>
        </w:rPr>
        <w:t>制定与</w:t>
      </w:r>
      <w:r>
        <w:rPr>
          <w:rFonts w:hint="eastAsia"/>
          <w:highlight w:val="none"/>
        </w:rPr>
        <w:t>优化、概念产品试制、制程工艺改进、二次开发实验等服务</w:t>
      </w:r>
      <w:r>
        <w:rPr>
          <w:rFonts w:hint="eastAsia"/>
          <w:highlight w:val="none"/>
          <w:lang w:eastAsia="zh-CN"/>
        </w:rPr>
        <w:t>。其中，</w:t>
      </w:r>
      <w:r>
        <w:rPr>
          <w:rFonts w:hint="eastAsia"/>
          <w:highlight w:val="none"/>
        </w:rPr>
        <w:t>中小试开发工程化实践经验丰富</w:t>
      </w:r>
      <w:r>
        <w:rPr>
          <w:rFonts w:hint="eastAsia"/>
          <w:highlight w:val="none"/>
          <w:lang w:eastAsia="zh-CN"/>
        </w:rPr>
        <w:t>的工程师不少于</w:t>
      </w:r>
      <w:r>
        <w:rPr>
          <w:rFonts w:hint="eastAsia"/>
          <w:highlight w:val="none"/>
          <w:lang w:val="en-US" w:eastAsia="zh-CN"/>
        </w:rPr>
        <w:t>3人，具有本科（含）以上学历或中级（含）以上职称的人员不少于3人。</w:t>
      </w:r>
    </w:p>
    <w:p>
      <w:pPr>
        <w:pStyle w:val="12"/>
        <w:rPr>
          <w:rFonts w:hint="eastAsia"/>
          <w:highlight w:val="none"/>
        </w:rPr>
      </w:pPr>
      <w:r>
        <w:rPr>
          <w:rFonts w:hint="eastAsia"/>
          <w:highlight w:val="none"/>
          <w:lang w:val="en-US" w:eastAsia="zh-CN"/>
        </w:rPr>
        <w:t>3</w:t>
      </w:r>
      <w:r>
        <w:rPr>
          <w:rFonts w:hint="eastAsia"/>
          <w:highlight w:val="none"/>
        </w:rPr>
        <w:t>．建立</w:t>
      </w:r>
      <w:r>
        <w:rPr>
          <w:rFonts w:hint="eastAsia"/>
          <w:highlight w:val="none"/>
          <w:lang w:eastAsia="zh-CN"/>
        </w:rPr>
        <w:t>不少于</w:t>
      </w:r>
      <w:r>
        <w:rPr>
          <w:rFonts w:hint="eastAsia"/>
          <w:highlight w:val="none"/>
          <w:lang w:val="en-US" w:eastAsia="zh-CN"/>
        </w:rPr>
        <w:t>3人的</w:t>
      </w:r>
      <w:r>
        <w:rPr>
          <w:rFonts w:hint="eastAsia"/>
          <w:highlight w:val="none"/>
        </w:rPr>
        <w:t>中小试项目遴选顾问专家团队，该团队由学术界、产业界和投资界专家组成，主要负责对中小试项目库入库项目进行评价和遴选</w:t>
      </w:r>
      <w:r>
        <w:rPr>
          <w:rFonts w:hint="eastAsia"/>
          <w:highlight w:val="none"/>
          <w:lang w:eastAsia="zh-CN"/>
        </w:rPr>
        <w:t>，</w:t>
      </w:r>
      <w:r>
        <w:rPr>
          <w:rFonts w:hint="eastAsia"/>
          <w:highlight w:val="none"/>
        </w:rPr>
        <w:t>对优质项目</w:t>
      </w:r>
      <w:r>
        <w:rPr>
          <w:rFonts w:hint="eastAsia"/>
          <w:highlight w:val="none"/>
          <w:lang w:eastAsia="zh-CN"/>
        </w:rPr>
        <w:t>的</w:t>
      </w:r>
      <w:r>
        <w:rPr>
          <w:rFonts w:hint="eastAsia"/>
          <w:highlight w:val="none"/>
        </w:rPr>
        <w:t>投融资、</w:t>
      </w:r>
      <w:r>
        <w:rPr>
          <w:rFonts w:hint="eastAsia"/>
          <w:highlight w:val="none"/>
          <w:lang w:eastAsia="zh-CN"/>
        </w:rPr>
        <w:t>产业化落地</w:t>
      </w:r>
      <w:r>
        <w:rPr>
          <w:rFonts w:hint="eastAsia"/>
          <w:highlight w:val="none"/>
        </w:rPr>
        <w:t>等提供</w:t>
      </w:r>
      <w:r>
        <w:rPr>
          <w:rFonts w:hint="eastAsia"/>
          <w:highlight w:val="none"/>
          <w:lang w:eastAsia="zh-CN"/>
        </w:rPr>
        <w:t>指导</w:t>
      </w:r>
      <w:r>
        <w:rPr>
          <w:rFonts w:hint="eastAsia"/>
          <w:highlight w:val="none"/>
        </w:rPr>
        <w:t>。</w:t>
      </w:r>
    </w:p>
    <w:p>
      <w:pPr>
        <w:pStyle w:val="12"/>
        <w:rPr>
          <w:rFonts w:hint="eastAsia"/>
          <w:highlight w:val="none"/>
        </w:rPr>
      </w:pPr>
      <w:r>
        <w:rPr>
          <w:rFonts w:hint="eastAsia"/>
          <w:highlight w:val="none"/>
        </w:rPr>
        <w:t>（</w:t>
      </w:r>
      <w:r>
        <w:rPr>
          <w:rFonts w:hint="eastAsia"/>
          <w:highlight w:val="none"/>
          <w:lang w:eastAsia="zh-CN"/>
        </w:rPr>
        <w:t>四</w:t>
      </w:r>
      <w:r>
        <w:rPr>
          <w:rFonts w:hint="eastAsia"/>
          <w:highlight w:val="none"/>
        </w:rPr>
        <w:t>）建立中小试项目库，入库项目数量不少于</w:t>
      </w:r>
      <w:r>
        <w:rPr>
          <w:rFonts w:hint="eastAsia"/>
          <w:highlight w:val="none"/>
          <w:lang w:val="en-US" w:eastAsia="zh-CN"/>
        </w:rPr>
        <w:t>2</w:t>
      </w:r>
      <w:r>
        <w:rPr>
          <w:rFonts w:hint="eastAsia"/>
          <w:highlight w:val="none"/>
        </w:rPr>
        <w:t>个，鼓励获得国家、省和市财政资金立项支持并通过验收的重点研发、技术攻关、揭榜挂帅等科技计划项目优先进入中小试项目库。依托单位为高等院校和科研机构的，应提供中小试入库项目中小试可行性方案，包括理论研究基础和中小试开发实施方案。依托单位为企业和社会组织的，应提供中小试入库项目企业委托中小试开发合同和可行性方案。</w:t>
      </w:r>
    </w:p>
    <w:p>
      <w:pPr>
        <w:pStyle w:val="12"/>
        <w:rPr>
          <w:rFonts w:hint="default"/>
          <w:highlight w:val="none"/>
          <w:lang w:val="en-US" w:eastAsia="zh-CN"/>
        </w:rPr>
      </w:pPr>
      <w:r>
        <w:rPr>
          <w:rFonts w:hint="eastAsia"/>
          <w:highlight w:val="none"/>
          <w:lang w:eastAsia="zh-CN"/>
        </w:rPr>
        <w:t>（五）建立中试车间资源网。鼓励中试平台积极链接与产业链相关的各中试车间，签订中试车间资源合作协议，建立以本平台为枢纽的长期稳定的中试车间资源网，强化提供中小试商业委托开发服务的能力。在</w:t>
      </w:r>
      <w:r>
        <w:rPr>
          <w:rFonts w:hint="eastAsia"/>
          <w:highlight w:val="none"/>
        </w:rPr>
        <w:t>承担行业综合性中间试验</w:t>
      </w:r>
      <w:r>
        <w:rPr>
          <w:rFonts w:hint="eastAsia"/>
          <w:highlight w:val="none"/>
          <w:lang w:eastAsia="zh-CN"/>
        </w:rPr>
        <w:t>的</w:t>
      </w:r>
      <w:r>
        <w:rPr>
          <w:rFonts w:hint="eastAsia"/>
          <w:highlight w:val="none"/>
        </w:rPr>
        <w:t>场地</w:t>
      </w:r>
      <w:r>
        <w:rPr>
          <w:rFonts w:hint="eastAsia"/>
          <w:highlight w:val="none"/>
          <w:lang w:eastAsia="zh-CN"/>
        </w:rPr>
        <w:t>方面，中试平台应拥有不少于</w:t>
      </w:r>
      <w:r>
        <w:rPr>
          <w:rFonts w:hint="eastAsia"/>
          <w:highlight w:val="none"/>
          <w:lang w:val="en-US" w:eastAsia="zh-CN"/>
        </w:rPr>
        <w:t>1000平方米场地</w:t>
      </w:r>
      <w:r>
        <w:rPr>
          <w:rFonts w:hint="eastAsia"/>
          <w:highlight w:val="none"/>
        </w:rPr>
        <w:t>面积</w:t>
      </w:r>
      <w:r>
        <w:rPr>
          <w:rFonts w:hint="eastAsia"/>
          <w:highlight w:val="none"/>
          <w:lang w:eastAsia="zh-CN"/>
        </w:rPr>
        <w:t>或与已链接的中试车间资源网合计应拥有不少于</w:t>
      </w:r>
      <w:r>
        <w:rPr>
          <w:rFonts w:hint="eastAsia"/>
          <w:highlight w:val="none"/>
          <w:lang w:val="en-US" w:eastAsia="zh-CN"/>
        </w:rPr>
        <w:t>2000平方米场地面积。</w:t>
      </w:r>
      <w:r>
        <w:rPr>
          <w:rFonts w:hint="eastAsia"/>
          <w:highlight w:val="none"/>
          <w:lang w:eastAsia="zh-CN"/>
        </w:rPr>
        <w:t>在承担</w:t>
      </w:r>
      <w:r>
        <w:rPr>
          <w:rFonts w:hint="eastAsia"/>
          <w:highlight w:val="none"/>
        </w:rPr>
        <w:t>行业综合性中试产品检测、工艺验证和小批量试生产必备的专用设备、通用计量、测试仪器及专用软件</w:t>
      </w:r>
      <w:r>
        <w:rPr>
          <w:rFonts w:hint="eastAsia"/>
          <w:highlight w:val="none"/>
          <w:lang w:eastAsia="zh-CN"/>
        </w:rPr>
        <w:t>等设备方面，中试平台应拥有完全所有权的原值不低于</w:t>
      </w:r>
      <w:r>
        <w:rPr>
          <w:rFonts w:hint="eastAsia"/>
          <w:highlight w:val="none"/>
          <w:lang w:val="en-US" w:eastAsia="zh-CN"/>
        </w:rPr>
        <w:t>500万元的设备或与已链接的中试车间资源网合计应拥有完全所有权的原值不低于1000万元的设备。</w:t>
      </w:r>
    </w:p>
    <w:p>
      <w:pPr>
        <w:pStyle w:val="12"/>
        <w:rPr>
          <w:highlight w:val="none"/>
        </w:rPr>
      </w:pPr>
      <w:r>
        <w:rPr>
          <w:rFonts w:hint="eastAsia"/>
          <w:highlight w:val="none"/>
        </w:rPr>
        <w:t>（六）近一年未发生严重违法失信行为、重大安全事故、生态环境突出问题等限制申报情形。</w:t>
      </w:r>
    </w:p>
    <w:p>
      <w:pPr>
        <w:pStyle w:val="12"/>
        <w:rPr>
          <w:highlight w:val="none"/>
        </w:rPr>
      </w:pPr>
      <w:r>
        <w:rPr>
          <w:rFonts w:hint="eastAsia"/>
          <w:highlight w:val="none"/>
        </w:rPr>
        <w:t>（七）联合申报应注意以下事项：</w:t>
      </w:r>
    </w:p>
    <w:p>
      <w:pPr>
        <w:pStyle w:val="12"/>
        <w:rPr>
          <w:highlight w:val="none"/>
        </w:rPr>
      </w:pPr>
      <w:r>
        <w:rPr>
          <w:rFonts w:hint="eastAsia"/>
          <w:highlight w:val="none"/>
        </w:rPr>
        <w:t>1．除申报牵头单位外，参与中试平台共同建设的</w:t>
      </w:r>
      <w:r>
        <w:rPr>
          <w:rFonts w:hint="eastAsia"/>
          <w:highlight w:val="none"/>
          <w:lang w:eastAsia="zh-CN"/>
        </w:rPr>
        <w:t>共建</w:t>
      </w:r>
      <w:r>
        <w:rPr>
          <w:rFonts w:hint="eastAsia"/>
          <w:highlight w:val="none"/>
        </w:rPr>
        <w:t>单位</w:t>
      </w:r>
      <w:r>
        <w:rPr>
          <w:rFonts w:hint="eastAsia"/>
          <w:highlight w:val="none"/>
          <w:lang w:eastAsia="zh-CN"/>
        </w:rPr>
        <w:t>原则上</w:t>
      </w:r>
      <w:r>
        <w:rPr>
          <w:rFonts w:hint="eastAsia"/>
          <w:highlight w:val="none"/>
        </w:rPr>
        <w:t>不超过2个，</w:t>
      </w:r>
      <w:r>
        <w:rPr>
          <w:rFonts w:hint="eastAsia"/>
          <w:highlight w:val="none"/>
          <w:lang w:eastAsia="zh-CN"/>
        </w:rPr>
        <w:t>其中联合申报的持股最大单位作为申报牵头单位。共建</w:t>
      </w:r>
      <w:r>
        <w:rPr>
          <w:rFonts w:hint="eastAsia"/>
          <w:highlight w:val="none"/>
        </w:rPr>
        <w:t>各方应</w:t>
      </w:r>
      <w:r>
        <w:rPr>
          <w:rFonts w:hint="eastAsia"/>
          <w:highlight w:val="none"/>
          <w:lang w:eastAsia="zh-CN"/>
        </w:rPr>
        <w:t>签订中试平台共建协议，</w:t>
      </w:r>
      <w:r>
        <w:rPr>
          <w:rFonts w:hint="eastAsia"/>
          <w:highlight w:val="none"/>
        </w:rPr>
        <w:t>明确申报牵头单位和</w:t>
      </w:r>
      <w:r>
        <w:rPr>
          <w:rFonts w:hint="eastAsia"/>
          <w:highlight w:val="none"/>
          <w:lang w:eastAsia="zh-CN"/>
        </w:rPr>
        <w:t>共建</w:t>
      </w:r>
      <w:r>
        <w:rPr>
          <w:rFonts w:hint="eastAsia"/>
          <w:highlight w:val="none"/>
        </w:rPr>
        <w:t>单位在中试平台建设中的任务分工、知识产权分配、服务收益分配等相关内容。</w:t>
      </w:r>
    </w:p>
    <w:p>
      <w:pPr>
        <w:pStyle w:val="12"/>
        <w:rPr>
          <w:rFonts w:hint="eastAsia"/>
          <w:highlight w:val="none"/>
        </w:rPr>
      </w:pPr>
      <w:r>
        <w:rPr>
          <w:rFonts w:hint="eastAsia"/>
          <w:highlight w:val="none"/>
          <w:lang w:val="en-US" w:eastAsia="zh-CN"/>
        </w:rPr>
        <w:t>2</w:t>
      </w:r>
      <w:r>
        <w:rPr>
          <w:rFonts w:hint="eastAsia"/>
          <w:highlight w:val="none"/>
        </w:rPr>
        <w:t>．</w:t>
      </w:r>
      <w:r>
        <w:rPr>
          <w:rFonts w:hint="eastAsia"/>
          <w:highlight w:val="none"/>
          <w:lang w:eastAsia="zh-CN"/>
        </w:rPr>
        <w:t>申报认定</w:t>
      </w:r>
      <w:r>
        <w:rPr>
          <w:rFonts w:hint="eastAsia"/>
          <w:highlight w:val="none"/>
        </w:rPr>
        <w:t>中试平台的配套条件</w:t>
      </w:r>
      <w:r>
        <w:rPr>
          <w:rFonts w:hint="eastAsia"/>
          <w:highlight w:val="none"/>
          <w:lang w:eastAsia="zh-CN"/>
        </w:rPr>
        <w:t>应</w:t>
      </w:r>
      <w:r>
        <w:rPr>
          <w:rFonts w:hint="eastAsia"/>
          <w:highlight w:val="none"/>
        </w:rPr>
        <w:t>集中设置于申报牵头单位，长期用于承担行业综合性中间试验任务。</w:t>
      </w:r>
    </w:p>
    <w:p>
      <w:pPr>
        <w:pStyle w:val="12"/>
        <w:rPr>
          <w:rFonts w:hint="eastAsia" w:eastAsia="仿宋_GB2312"/>
          <w:highlight w:val="none"/>
          <w:lang w:val="en-US" w:eastAsia="zh-CN"/>
        </w:rPr>
      </w:pPr>
      <w:r>
        <w:rPr>
          <w:rFonts w:hint="eastAsia"/>
          <w:highlight w:val="none"/>
          <w:lang w:val="en-US" w:eastAsia="zh-CN"/>
        </w:rPr>
        <w:t>3</w:t>
      </w:r>
      <w:r>
        <w:rPr>
          <w:rFonts w:hint="eastAsia"/>
          <w:highlight w:val="none"/>
        </w:rPr>
        <w:t>．</w:t>
      </w:r>
      <w:r>
        <w:rPr>
          <w:rFonts w:hint="eastAsia"/>
          <w:highlight w:val="none"/>
          <w:lang w:eastAsia="zh-CN"/>
        </w:rPr>
        <w:t>联合申报的共建单位与鼓励链接的中试车间资源网无必然关系。前者应侧重于强化项目源头供给和顾问专家团队质量等软件能力，后者应侧重于强化中小试产能承接和优质项目后续量产产能承接等硬件能力。</w:t>
      </w:r>
    </w:p>
    <w:p>
      <w:pPr>
        <w:pStyle w:val="12"/>
        <w:rPr>
          <w:rFonts w:hint="eastAsia"/>
          <w:highlight w:val="none"/>
        </w:rPr>
      </w:pPr>
      <w:r>
        <w:rPr>
          <w:rFonts w:hint="eastAsia"/>
          <w:highlight w:val="none"/>
        </w:rPr>
        <w:t>（八）</w:t>
      </w:r>
      <w:r>
        <w:rPr>
          <w:rFonts w:hint="eastAsia"/>
          <w:highlight w:val="none"/>
          <w:lang w:eastAsia="zh-CN"/>
        </w:rPr>
        <w:t>原则上，已认定成为国家、省级中试平台的，自动认定为市级中试平台；</w:t>
      </w:r>
      <w:r>
        <w:rPr>
          <w:rFonts w:hint="eastAsia"/>
          <w:highlight w:val="none"/>
        </w:rPr>
        <w:t>由我市自上而下试点布局中试服务功能的单位，</w:t>
      </w:r>
      <w:r>
        <w:rPr>
          <w:rFonts w:hint="eastAsia"/>
          <w:highlight w:val="none"/>
          <w:lang w:eastAsia="zh-CN"/>
        </w:rPr>
        <w:t>根据协议约定指标和建设情况</w:t>
      </w:r>
      <w:r>
        <w:rPr>
          <w:rFonts w:hint="eastAsia"/>
          <w:highlight w:val="none"/>
        </w:rPr>
        <w:t>认定为中试平台。</w:t>
      </w:r>
    </w:p>
    <w:p>
      <w:pPr>
        <w:pStyle w:val="14"/>
        <w:rPr>
          <w:rFonts w:hint="default"/>
          <w:highlight w:val="none"/>
          <w:lang w:eastAsia="zh-CN"/>
        </w:rPr>
      </w:pPr>
      <w:r>
        <w:rPr>
          <w:rFonts w:hint="default"/>
          <w:highlight w:val="none"/>
          <w:lang w:eastAsia="zh-CN"/>
        </w:rPr>
        <w:t>六</w:t>
      </w:r>
      <w:r>
        <w:rPr>
          <w:rFonts w:hint="eastAsia"/>
          <w:highlight w:val="none"/>
        </w:rPr>
        <w:t>、</w:t>
      </w:r>
      <w:r>
        <w:rPr>
          <w:rFonts w:hint="default"/>
          <w:highlight w:val="none"/>
          <w:lang w:eastAsia="zh-CN"/>
        </w:rPr>
        <w:t>中试车间</w:t>
      </w:r>
      <w:r>
        <w:rPr>
          <w:rFonts w:hint="eastAsia"/>
          <w:highlight w:val="none"/>
        </w:rPr>
        <w:t>组建</w:t>
      </w:r>
      <w:r>
        <w:rPr>
          <w:rFonts w:hint="default"/>
          <w:highlight w:val="none"/>
          <w:lang w:eastAsia="zh-CN"/>
        </w:rPr>
        <w:t>要求</w:t>
      </w:r>
    </w:p>
    <w:p>
      <w:pPr>
        <w:pStyle w:val="12"/>
        <w:rPr>
          <w:rFonts w:hint="eastAsia"/>
          <w:highlight w:val="none"/>
          <w:lang w:eastAsia="zh-CN"/>
        </w:rPr>
      </w:pPr>
      <w:r>
        <w:rPr>
          <w:rFonts w:hint="eastAsia"/>
          <w:highlight w:val="none"/>
          <w:lang w:eastAsia="zh-CN"/>
        </w:rPr>
        <w:t>中试车间须符合以下要求：</w:t>
      </w:r>
    </w:p>
    <w:p>
      <w:pPr>
        <w:pStyle w:val="12"/>
        <w:rPr>
          <w:rFonts w:hint="eastAsia"/>
          <w:highlight w:val="none"/>
          <w:lang w:eastAsia="zh-CN"/>
        </w:rPr>
      </w:pPr>
      <w:r>
        <w:rPr>
          <w:rFonts w:hint="eastAsia"/>
          <w:highlight w:val="none"/>
          <w:lang w:eastAsia="zh-CN"/>
        </w:rPr>
        <w:t>（一）申报单位（即依托单位）为具备独立法人资格的企事业单位或社会组织，注册地和</w:t>
      </w:r>
      <w:r>
        <w:rPr>
          <w:rFonts w:hint="eastAsia"/>
          <w:highlight w:val="none"/>
        </w:rPr>
        <w:t>主要业务场所均在东莞市域或莞深河套科创飞地范围内，契合我市产业发展需求和规划布局</w:t>
      </w:r>
      <w:r>
        <w:rPr>
          <w:rFonts w:hint="eastAsia"/>
          <w:highlight w:val="none"/>
          <w:lang w:eastAsia="zh-CN"/>
        </w:rPr>
        <w:t>。</w:t>
      </w:r>
      <w:r>
        <w:rPr>
          <w:rFonts w:hint="eastAsia"/>
          <w:highlight w:val="none"/>
        </w:rPr>
        <w:t>鼓励各类实验室、新型研发机构</w:t>
      </w:r>
      <w:r>
        <w:rPr>
          <w:rFonts w:hint="eastAsia"/>
          <w:highlight w:val="none"/>
          <w:lang w:eastAsia="zh-CN"/>
        </w:rPr>
        <w:t>、</w:t>
      </w:r>
      <w:r>
        <w:rPr>
          <w:rFonts w:hint="eastAsia"/>
          <w:highlight w:val="none"/>
        </w:rPr>
        <w:t>产业创新中心、技术创新中心、制造业创新中心、产业技术基础公共服务平台、工程研究中心</w:t>
      </w:r>
      <w:r>
        <w:rPr>
          <w:rFonts w:hint="eastAsia"/>
          <w:highlight w:val="none"/>
          <w:lang w:eastAsia="zh-CN"/>
        </w:rPr>
        <w:t>和</w:t>
      </w:r>
      <w:r>
        <w:rPr>
          <w:rFonts w:hint="eastAsia"/>
          <w:highlight w:val="none"/>
        </w:rPr>
        <w:t>企业技术中心等申报</w:t>
      </w:r>
      <w:r>
        <w:rPr>
          <w:rFonts w:hint="eastAsia"/>
          <w:highlight w:val="none"/>
          <w:lang w:eastAsia="zh-CN"/>
        </w:rPr>
        <w:t>。</w:t>
      </w:r>
    </w:p>
    <w:p>
      <w:pPr>
        <w:pStyle w:val="12"/>
        <w:rPr>
          <w:rFonts w:hint="eastAsia"/>
          <w:highlight w:val="none"/>
          <w:lang w:eastAsia="zh-CN"/>
        </w:rPr>
      </w:pPr>
      <w:r>
        <w:rPr>
          <w:rFonts w:hint="eastAsia"/>
          <w:highlight w:val="none"/>
          <w:lang w:eastAsia="zh-CN"/>
        </w:rPr>
        <w:t>（二）</w:t>
      </w:r>
      <w:r>
        <w:rPr>
          <w:rFonts w:hint="eastAsia"/>
          <w:highlight w:val="none"/>
        </w:rPr>
        <w:t>中试</w:t>
      </w:r>
      <w:r>
        <w:rPr>
          <w:rFonts w:hint="eastAsia"/>
          <w:highlight w:val="none"/>
          <w:lang w:eastAsia="zh-CN"/>
        </w:rPr>
        <w:t>车间</w:t>
      </w:r>
      <w:r>
        <w:rPr>
          <w:rFonts w:hint="eastAsia"/>
          <w:highlight w:val="none"/>
        </w:rPr>
        <w:t>应制定完善的建设方案，具有规范的项目管理机制、必备的行业认定资质、良好的商业信誉和科研诚信记录、成熟的服务质量保障措施。</w:t>
      </w:r>
    </w:p>
    <w:p>
      <w:pPr>
        <w:pStyle w:val="12"/>
        <w:rPr>
          <w:rFonts w:hint="eastAsia"/>
          <w:highlight w:val="none"/>
        </w:rPr>
      </w:pPr>
      <w:r>
        <w:rPr>
          <w:rFonts w:hint="eastAsia"/>
          <w:highlight w:val="none"/>
          <w:lang w:eastAsia="zh-CN"/>
        </w:rPr>
        <w:t>（三）</w:t>
      </w:r>
      <w:r>
        <w:rPr>
          <w:rFonts w:hint="eastAsia"/>
          <w:highlight w:val="none"/>
        </w:rPr>
        <w:t>应具备良好的产品性能检测、工艺放大熟化、小批量试生产的条件和基础</w:t>
      </w:r>
      <w:r>
        <w:rPr>
          <w:rFonts w:hint="eastAsia"/>
          <w:highlight w:val="none"/>
          <w:lang w:val="en-US" w:eastAsia="zh-CN"/>
        </w:rPr>
        <w:t>。</w:t>
      </w:r>
      <w:r>
        <w:rPr>
          <w:rFonts w:hint="eastAsia"/>
          <w:highlight w:val="none"/>
        </w:rPr>
        <w:t>应拥有承担中间试验场地面积不少于</w:t>
      </w:r>
      <w:r>
        <w:rPr>
          <w:rFonts w:hint="eastAsia"/>
          <w:highlight w:val="none"/>
          <w:lang w:val="en-US" w:eastAsia="zh-CN"/>
        </w:rPr>
        <w:t>5</w:t>
      </w:r>
      <w:r>
        <w:rPr>
          <w:rFonts w:hint="eastAsia"/>
          <w:highlight w:val="none"/>
        </w:rPr>
        <w:t>00平方米，拥有完全所有权的中试产品检测、工艺验证和小批量试生产必备的专用设备、通用计量、测试仪器及专用软件的原值不低于</w:t>
      </w:r>
      <w:r>
        <w:rPr>
          <w:rFonts w:hint="eastAsia"/>
          <w:highlight w:val="none"/>
          <w:lang w:val="en-US" w:eastAsia="zh-CN"/>
        </w:rPr>
        <w:t>25</w:t>
      </w:r>
      <w:r>
        <w:rPr>
          <w:rFonts w:hint="eastAsia"/>
          <w:highlight w:val="none"/>
        </w:rPr>
        <w:t>0万元。</w:t>
      </w:r>
    </w:p>
    <w:p>
      <w:pPr>
        <w:pStyle w:val="12"/>
        <w:rPr>
          <w:rFonts w:hint="eastAsia"/>
          <w:highlight w:val="none"/>
        </w:rPr>
      </w:pPr>
      <w:r>
        <w:rPr>
          <w:rFonts w:hint="eastAsia"/>
          <w:highlight w:val="none"/>
        </w:rPr>
        <w:t>（</w:t>
      </w:r>
      <w:r>
        <w:rPr>
          <w:rFonts w:hint="eastAsia"/>
          <w:highlight w:val="none"/>
          <w:lang w:eastAsia="zh-CN"/>
        </w:rPr>
        <w:t>四</w:t>
      </w:r>
      <w:r>
        <w:rPr>
          <w:rFonts w:hint="eastAsia"/>
          <w:highlight w:val="none"/>
        </w:rPr>
        <w:t>）近一年未发生严重违法失信行为、重大安全事故、生态环境突出问题等限制申报情形。</w:t>
      </w:r>
    </w:p>
    <w:p>
      <w:pPr>
        <w:pStyle w:val="14"/>
        <w:rPr>
          <w:highlight w:val="none"/>
        </w:rPr>
      </w:pPr>
      <w:r>
        <w:rPr>
          <w:rFonts w:hint="eastAsia"/>
          <w:highlight w:val="none"/>
          <w:lang w:eastAsia="zh-CN"/>
        </w:rPr>
        <w:t>七</w:t>
      </w:r>
      <w:r>
        <w:rPr>
          <w:rFonts w:hint="eastAsia"/>
          <w:highlight w:val="none"/>
        </w:rPr>
        <w:t>、组建程序</w:t>
      </w:r>
    </w:p>
    <w:p>
      <w:pPr>
        <w:pStyle w:val="15"/>
        <w:rPr>
          <w:highlight w:val="none"/>
        </w:rPr>
      </w:pPr>
      <w:r>
        <w:rPr>
          <w:rFonts w:hint="eastAsia"/>
          <w:highlight w:val="none"/>
        </w:rPr>
        <w:t>（一）确定申报单位</w:t>
      </w:r>
    </w:p>
    <w:p>
      <w:pPr>
        <w:pStyle w:val="12"/>
        <w:rPr>
          <w:rFonts w:hint="eastAsia"/>
          <w:highlight w:val="none"/>
        </w:rPr>
      </w:pPr>
      <w:r>
        <w:rPr>
          <w:rFonts w:hint="eastAsia"/>
          <w:highlight w:val="none"/>
        </w:rPr>
        <w:t>由具备独立法人资格的企事业单位或社会组织发起申报。若申报形式为联合申报的，须明确牵头单位并由牵头单位发起申报。</w:t>
      </w:r>
    </w:p>
    <w:p>
      <w:pPr>
        <w:pStyle w:val="15"/>
        <w:rPr>
          <w:rFonts w:hint="eastAsia" w:eastAsia="楷体_GB2312"/>
          <w:highlight w:val="none"/>
          <w:lang w:eastAsia="zh-CN"/>
        </w:rPr>
      </w:pPr>
      <w:r>
        <w:rPr>
          <w:rFonts w:hint="eastAsia"/>
          <w:highlight w:val="none"/>
          <w:lang w:eastAsia="zh-CN"/>
        </w:rPr>
        <w:t>（二）自主备案入库（全年受理）</w:t>
      </w:r>
    </w:p>
    <w:p>
      <w:pPr>
        <w:pStyle w:val="12"/>
        <w:rPr>
          <w:highlight w:val="none"/>
        </w:rPr>
      </w:pPr>
      <w:r>
        <w:rPr>
          <w:rFonts w:hint="eastAsia"/>
          <w:highlight w:val="none"/>
        </w:rPr>
        <w:t>申报单位</w:t>
      </w:r>
      <w:r>
        <w:rPr>
          <w:rFonts w:hint="eastAsia"/>
          <w:highlight w:val="none"/>
          <w:lang w:eastAsia="zh-CN"/>
        </w:rPr>
        <w:t>按照对应的</w:t>
      </w:r>
      <w:r>
        <w:rPr>
          <w:rFonts w:hint="eastAsia"/>
          <w:highlight w:val="none"/>
        </w:rPr>
        <w:t>中试</w:t>
      </w:r>
      <w:r>
        <w:rPr>
          <w:rFonts w:hint="eastAsia"/>
          <w:highlight w:val="none"/>
          <w:lang w:eastAsia="zh-CN"/>
        </w:rPr>
        <w:t>验证</w:t>
      </w:r>
      <w:r>
        <w:rPr>
          <w:rFonts w:hint="eastAsia"/>
          <w:highlight w:val="none"/>
        </w:rPr>
        <w:t>平台</w:t>
      </w:r>
      <w:r>
        <w:rPr>
          <w:rFonts w:hint="eastAsia"/>
          <w:highlight w:val="none"/>
          <w:lang w:eastAsia="zh-CN"/>
        </w:rPr>
        <w:t>类别填写入库备案书（附件</w:t>
      </w:r>
      <w:r>
        <w:rPr>
          <w:rFonts w:hint="eastAsia"/>
          <w:highlight w:val="none"/>
          <w:lang w:val="en-US" w:eastAsia="zh-CN"/>
        </w:rPr>
        <w:t>2至4）</w:t>
      </w:r>
      <w:r>
        <w:rPr>
          <w:rFonts w:hint="eastAsia"/>
          <w:highlight w:val="none"/>
        </w:rPr>
        <w:t>。</w:t>
      </w:r>
      <w:r>
        <w:rPr>
          <w:rFonts w:hint="eastAsia"/>
          <w:highlight w:val="none"/>
          <w:lang w:eastAsia="zh-CN"/>
        </w:rPr>
        <w:t>入库备案书</w:t>
      </w:r>
      <w:r>
        <w:rPr>
          <w:rFonts w:hint="eastAsia"/>
          <w:highlight w:val="none"/>
        </w:rPr>
        <w:t>应包含申报单位在莞情况，</w:t>
      </w:r>
      <w:r>
        <w:rPr>
          <w:rFonts w:hint="eastAsia"/>
          <w:highlight w:val="none"/>
          <w:lang w:eastAsia="zh-CN"/>
        </w:rPr>
        <w:t>平台</w:t>
      </w:r>
      <w:r>
        <w:rPr>
          <w:rFonts w:hint="eastAsia"/>
          <w:highlight w:val="none"/>
        </w:rPr>
        <w:t>建设</w:t>
      </w:r>
      <w:r>
        <w:rPr>
          <w:rFonts w:hint="eastAsia"/>
          <w:highlight w:val="none"/>
          <w:lang w:eastAsia="zh-CN"/>
        </w:rPr>
        <w:t>的</w:t>
      </w:r>
      <w:r>
        <w:rPr>
          <w:rFonts w:hint="eastAsia"/>
          <w:highlight w:val="none"/>
        </w:rPr>
        <w:t>必要性</w:t>
      </w:r>
      <w:r>
        <w:rPr>
          <w:rFonts w:hint="eastAsia"/>
          <w:highlight w:val="none"/>
          <w:lang w:eastAsia="zh-CN"/>
        </w:rPr>
        <w:t>可行性</w:t>
      </w:r>
      <w:r>
        <w:rPr>
          <w:rFonts w:hint="eastAsia"/>
          <w:highlight w:val="none"/>
        </w:rPr>
        <w:t>、优势地位、服务质量保障措施（如人才团队、配套设施、项目库）和建设安排等。若为联合申报形式，</w:t>
      </w:r>
      <w:r>
        <w:rPr>
          <w:rFonts w:hint="eastAsia"/>
          <w:highlight w:val="none"/>
          <w:lang w:eastAsia="zh-CN"/>
        </w:rPr>
        <w:t>入库备案书</w:t>
      </w:r>
      <w:r>
        <w:rPr>
          <w:rFonts w:hint="eastAsia"/>
          <w:highlight w:val="none"/>
        </w:rPr>
        <w:t>还应包含共建单位情况</w:t>
      </w:r>
      <w:r>
        <w:rPr>
          <w:rFonts w:hint="eastAsia"/>
          <w:highlight w:val="none"/>
          <w:lang w:val="en-US" w:eastAsia="zh-CN"/>
        </w:rPr>
        <w:t>。</w:t>
      </w:r>
    </w:p>
    <w:p>
      <w:pPr>
        <w:pStyle w:val="12"/>
        <w:rPr>
          <w:highlight w:val="none"/>
        </w:rPr>
      </w:pPr>
      <w:r>
        <w:rPr>
          <w:rFonts w:hint="eastAsia"/>
          <w:highlight w:val="none"/>
          <w:lang w:eastAsia="zh-CN"/>
        </w:rPr>
        <w:t>申报单位按要求</w:t>
      </w:r>
      <w:r>
        <w:rPr>
          <w:rFonts w:hint="eastAsia"/>
          <w:highlight w:val="none"/>
        </w:rPr>
        <w:t>形成</w:t>
      </w:r>
      <w:r>
        <w:rPr>
          <w:rFonts w:hint="eastAsia"/>
          <w:highlight w:val="none"/>
          <w:lang w:eastAsia="zh-CN"/>
        </w:rPr>
        <w:t>入库备案书</w:t>
      </w:r>
      <w:r>
        <w:rPr>
          <w:rFonts w:hint="eastAsia"/>
          <w:highlight w:val="none"/>
        </w:rPr>
        <w:t>后，可</w:t>
      </w:r>
      <w:r>
        <w:rPr>
          <w:rFonts w:hint="eastAsia"/>
          <w:highlight w:val="none"/>
          <w:lang w:eastAsia="zh-CN"/>
        </w:rPr>
        <w:t>全年</w:t>
      </w:r>
      <w:r>
        <w:rPr>
          <w:rFonts w:hint="eastAsia"/>
          <w:highlight w:val="none"/>
        </w:rPr>
        <w:t>经申报单位所在镇街（园区）科技部门</w:t>
      </w:r>
      <w:r>
        <w:rPr>
          <w:rFonts w:hint="eastAsia"/>
          <w:highlight w:val="none"/>
          <w:lang w:eastAsia="zh-CN"/>
        </w:rPr>
        <w:t>汇总</w:t>
      </w:r>
      <w:r>
        <w:rPr>
          <w:rFonts w:hint="eastAsia"/>
          <w:highlight w:val="none"/>
        </w:rPr>
        <w:t>推荐</w:t>
      </w:r>
      <w:r>
        <w:rPr>
          <w:rFonts w:hint="eastAsia"/>
          <w:highlight w:val="none"/>
          <w:lang w:eastAsia="zh-CN"/>
        </w:rPr>
        <w:t>（附件</w:t>
      </w:r>
      <w:r>
        <w:rPr>
          <w:rFonts w:hint="eastAsia"/>
          <w:highlight w:val="none"/>
          <w:lang w:val="en-US" w:eastAsia="zh-CN"/>
        </w:rPr>
        <w:t>5</w:t>
      </w:r>
      <w:r>
        <w:rPr>
          <w:rFonts w:hint="eastAsia"/>
          <w:highlight w:val="none"/>
          <w:lang w:eastAsia="zh-CN"/>
        </w:rPr>
        <w:t>）</w:t>
      </w:r>
      <w:r>
        <w:rPr>
          <w:rFonts w:hint="eastAsia"/>
          <w:highlight w:val="none"/>
        </w:rPr>
        <w:t>，向东莞市科学技术局进行备案</w:t>
      </w:r>
      <w:r>
        <w:rPr>
          <w:rFonts w:hint="eastAsia"/>
          <w:highlight w:val="none"/>
          <w:lang w:eastAsia="zh-CN"/>
        </w:rPr>
        <w:t>。原则上，</w:t>
      </w:r>
      <w:r>
        <w:rPr>
          <w:rFonts w:hint="eastAsia"/>
          <w:highlight w:val="none"/>
        </w:rPr>
        <w:t>东莞市科学技术局</w:t>
      </w:r>
      <w:r>
        <w:rPr>
          <w:rFonts w:hint="eastAsia"/>
          <w:highlight w:val="none"/>
          <w:lang w:eastAsia="zh-CN"/>
        </w:rPr>
        <w:t>不定期公布新增入库平台名单，</w:t>
      </w:r>
      <w:r>
        <w:rPr>
          <w:rFonts w:hint="eastAsia"/>
          <w:highlight w:val="none"/>
        </w:rPr>
        <w:t>入库平台</w:t>
      </w:r>
      <w:r>
        <w:rPr>
          <w:rFonts w:hint="eastAsia"/>
          <w:highlight w:val="none"/>
          <w:lang w:eastAsia="zh-CN"/>
        </w:rPr>
        <w:t>将</w:t>
      </w:r>
      <w:r>
        <w:rPr>
          <w:rFonts w:hint="eastAsia"/>
          <w:highlight w:val="none"/>
        </w:rPr>
        <w:t>作为中试</w:t>
      </w:r>
      <w:r>
        <w:rPr>
          <w:rFonts w:hint="eastAsia"/>
          <w:highlight w:val="none"/>
          <w:lang w:eastAsia="zh-CN"/>
        </w:rPr>
        <w:t>验证</w:t>
      </w:r>
      <w:r>
        <w:rPr>
          <w:rFonts w:hint="eastAsia"/>
          <w:highlight w:val="none"/>
        </w:rPr>
        <w:t>平台申报认定工作的重点辅导对象。</w:t>
      </w:r>
    </w:p>
    <w:p>
      <w:pPr>
        <w:pStyle w:val="15"/>
        <w:rPr>
          <w:highlight w:val="none"/>
        </w:rPr>
      </w:pPr>
      <w:r>
        <w:rPr>
          <w:rFonts w:hint="eastAsia"/>
          <w:highlight w:val="none"/>
        </w:rPr>
        <w:t>（</w:t>
      </w:r>
      <w:r>
        <w:rPr>
          <w:rFonts w:hint="eastAsia"/>
          <w:highlight w:val="none"/>
          <w:lang w:eastAsia="zh-CN"/>
        </w:rPr>
        <w:t>三</w:t>
      </w:r>
      <w:r>
        <w:rPr>
          <w:rFonts w:hint="eastAsia"/>
          <w:highlight w:val="none"/>
        </w:rPr>
        <w:t>）自主申报认定</w:t>
      </w:r>
    </w:p>
    <w:p>
      <w:pPr>
        <w:pStyle w:val="12"/>
        <w:rPr>
          <w:rFonts w:hint="eastAsia"/>
          <w:highlight w:val="none"/>
        </w:rPr>
      </w:pPr>
      <w:r>
        <w:rPr>
          <w:rFonts w:hint="eastAsia"/>
          <w:highlight w:val="none"/>
        </w:rPr>
        <w:t>按照“先创建，后认定”的原则，申报单位根据当年度中试</w:t>
      </w:r>
      <w:r>
        <w:rPr>
          <w:rFonts w:hint="eastAsia"/>
          <w:highlight w:val="none"/>
          <w:lang w:eastAsia="zh-CN"/>
        </w:rPr>
        <w:t>验证</w:t>
      </w:r>
      <w:r>
        <w:rPr>
          <w:rFonts w:hint="eastAsia"/>
          <w:highlight w:val="none"/>
        </w:rPr>
        <w:t>平台申报认定工作指南准备相关材料后自主申报认定。认定成功的平台纳入</w:t>
      </w:r>
      <w:r>
        <w:rPr>
          <w:rFonts w:hint="eastAsia"/>
          <w:highlight w:val="none"/>
          <w:lang w:eastAsia="zh-CN"/>
        </w:rPr>
        <w:t>我</w:t>
      </w:r>
      <w:r>
        <w:rPr>
          <w:rFonts w:hint="eastAsia"/>
          <w:highlight w:val="none"/>
        </w:rPr>
        <w:t>市中试</w:t>
      </w:r>
      <w:r>
        <w:rPr>
          <w:rFonts w:hint="eastAsia"/>
          <w:highlight w:val="none"/>
          <w:lang w:eastAsia="zh-CN"/>
        </w:rPr>
        <w:t>验证</w:t>
      </w:r>
      <w:r>
        <w:rPr>
          <w:rFonts w:hint="eastAsia"/>
          <w:highlight w:val="none"/>
        </w:rPr>
        <w:t>平台支持范围</w:t>
      </w:r>
      <w:r>
        <w:rPr>
          <w:rFonts w:hint="eastAsia"/>
          <w:highlight w:val="none"/>
          <w:lang w:eastAsia="zh-CN"/>
        </w:rPr>
        <w:t>，分别按</w:t>
      </w:r>
      <w:r>
        <w:rPr>
          <w:rFonts w:hint="eastAsia"/>
          <w:highlight w:val="none"/>
        </w:rPr>
        <w:t>“东莞市</w:t>
      </w:r>
      <w:r>
        <w:rPr>
          <w:rFonts w:hint="eastAsia"/>
          <w:highlight w:val="none"/>
          <w:lang w:val="en-US" w:eastAsia="zh-CN"/>
        </w:rPr>
        <w:t>+（特征名+产业细分领域）+</w:t>
      </w:r>
      <w:r>
        <w:rPr>
          <w:rFonts w:hint="eastAsia"/>
          <w:highlight w:val="none"/>
          <w:lang w:eastAsia="zh-CN"/>
        </w:rPr>
        <w:t>概念验证中心</w:t>
      </w:r>
      <w:r>
        <w:rPr>
          <w:rFonts w:hint="eastAsia"/>
          <w:highlight w:val="none"/>
        </w:rPr>
        <w:t>”</w:t>
      </w:r>
      <w:r>
        <w:rPr>
          <w:rFonts w:hint="eastAsia"/>
          <w:highlight w:val="none"/>
          <w:lang w:eastAsia="zh-CN"/>
        </w:rPr>
        <w:t>、</w:t>
      </w:r>
      <w:r>
        <w:rPr>
          <w:rFonts w:hint="eastAsia"/>
          <w:highlight w:val="none"/>
        </w:rPr>
        <w:t>“东莞市</w:t>
      </w:r>
      <w:r>
        <w:rPr>
          <w:rFonts w:hint="eastAsia"/>
          <w:highlight w:val="none"/>
          <w:lang w:val="en-US" w:eastAsia="zh-CN"/>
        </w:rPr>
        <w:t>+（特征名+产业细分领域）+</w:t>
      </w:r>
      <w:r>
        <w:rPr>
          <w:rFonts w:hint="eastAsia"/>
          <w:highlight w:val="none"/>
        </w:rPr>
        <w:t>中试平台”</w:t>
      </w:r>
      <w:r>
        <w:rPr>
          <w:rFonts w:hint="eastAsia"/>
          <w:highlight w:val="none"/>
          <w:lang w:eastAsia="zh-CN"/>
        </w:rPr>
        <w:t>、</w:t>
      </w:r>
      <w:r>
        <w:rPr>
          <w:rFonts w:hint="eastAsia"/>
          <w:highlight w:val="none"/>
        </w:rPr>
        <w:t>“东莞市</w:t>
      </w:r>
      <w:r>
        <w:rPr>
          <w:rFonts w:hint="eastAsia"/>
          <w:highlight w:val="none"/>
          <w:lang w:val="en-US" w:eastAsia="zh-CN"/>
        </w:rPr>
        <w:t>+（产业细分领域）+</w:t>
      </w:r>
      <w:r>
        <w:rPr>
          <w:rFonts w:hint="eastAsia"/>
          <w:highlight w:val="none"/>
        </w:rPr>
        <w:t>中试</w:t>
      </w:r>
      <w:r>
        <w:rPr>
          <w:rFonts w:hint="eastAsia"/>
          <w:highlight w:val="none"/>
          <w:lang w:eastAsia="zh-CN"/>
        </w:rPr>
        <w:t>车间</w:t>
      </w:r>
      <w:r>
        <w:rPr>
          <w:rFonts w:hint="eastAsia"/>
          <w:highlight w:val="none"/>
        </w:rPr>
        <w:t>”进行命名并授牌。</w:t>
      </w:r>
    </w:p>
    <w:p>
      <w:pPr>
        <w:pStyle w:val="15"/>
        <w:spacing w:line="580" w:lineRule="exact"/>
        <w:rPr>
          <w:rFonts w:hint="eastAsia" w:eastAsia="楷体_GB2312"/>
          <w:highlight w:val="none"/>
          <w:lang w:eastAsia="zh-CN"/>
        </w:rPr>
      </w:pPr>
      <w:r>
        <w:rPr>
          <w:rFonts w:hint="eastAsia"/>
          <w:highlight w:val="none"/>
          <w:lang w:eastAsia="zh-CN"/>
        </w:rPr>
        <w:t>（四）公布平台服务信息和参与年度专项资助申报工作</w:t>
      </w:r>
    </w:p>
    <w:p>
      <w:pPr>
        <w:pStyle w:val="12"/>
        <w:rPr>
          <w:rFonts w:hint="eastAsia"/>
          <w:highlight w:val="none"/>
          <w:lang w:eastAsia="zh-CN"/>
        </w:rPr>
      </w:pPr>
      <w:r>
        <w:rPr>
          <w:rFonts w:hint="eastAsia"/>
          <w:highlight w:val="none"/>
        </w:rPr>
        <w:t>成功备案</w:t>
      </w:r>
      <w:r>
        <w:rPr>
          <w:rFonts w:hint="eastAsia"/>
          <w:highlight w:val="none"/>
          <w:lang w:eastAsia="zh-CN"/>
        </w:rPr>
        <w:t>或认定</w:t>
      </w:r>
      <w:r>
        <w:rPr>
          <w:rFonts w:hint="eastAsia"/>
          <w:highlight w:val="none"/>
        </w:rPr>
        <w:t>的中试</w:t>
      </w:r>
      <w:r>
        <w:rPr>
          <w:rFonts w:hint="eastAsia"/>
          <w:highlight w:val="none"/>
          <w:lang w:eastAsia="zh-CN"/>
        </w:rPr>
        <w:t>验证</w:t>
      </w:r>
      <w:r>
        <w:rPr>
          <w:rFonts w:hint="eastAsia"/>
          <w:highlight w:val="none"/>
        </w:rPr>
        <w:t>平台</w:t>
      </w:r>
      <w:r>
        <w:rPr>
          <w:rFonts w:hint="eastAsia"/>
          <w:highlight w:val="none"/>
          <w:lang w:eastAsia="zh-CN"/>
        </w:rPr>
        <w:t>需在规定期限</w:t>
      </w:r>
      <w:r>
        <w:rPr>
          <w:rFonts w:hint="eastAsia"/>
          <w:highlight w:val="none"/>
        </w:rPr>
        <w:t>内</w:t>
      </w:r>
      <w:r>
        <w:rPr>
          <w:rFonts w:hint="eastAsia"/>
          <w:highlight w:val="none"/>
          <w:lang w:eastAsia="zh-CN"/>
        </w:rPr>
        <w:t>自主注册管理东莞市科技成果转化信息平台（筹建中），</w:t>
      </w:r>
      <w:r>
        <w:rPr>
          <w:rFonts w:hint="eastAsia"/>
          <w:highlight w:val="none"/>
        </w:rPr>
        <w:t>将市概念验证中心、中试平台</w:t>
      </w:r>
      <w:r>
        <w:rPr>
          <w:rFonts w:hint="eastAsia"/>
          <w:highlight w:val="none"/>
          <w:lang w:eastAsia="zh-CN"/>
        </w:rPr>
        <w:t>、中试车间</w:t>
      </w:r>
      <w:r>
        <w:rPr>
          <w:rFonts w:hint="eastAsia"/>
          <w:highlight w:val="none"/>
        </w:rPr>
        <w:t>相关信息及服务功能信息予以录入向全社会公开，并安排专人跟进维护、完善、更新服务功能</w:t>
      </w:r>
      <w:r>
        <w:rPr>
          <w:rFonts w:hint="eastAsia"/>
          <w:highlight w:val="none"/>
          <w:lang w:eastAsia="zh-CN"/>
        </w:rPr>
        <w:t>，提高曝光量和订单量</w:t>
      </w:r>
      <w:r>
        <w:rPr>
          <w:rFonts w:hint="eastAsia"/>
          <w:highlight w:val="none"/>
        </w:rPr>
        <w:t>。过期不录入及不作更新的，视为自动放弃资格。</w:t>
      </w:r>
    </w:p>
    <w:p>
      <w:pPr>
        <w:pStyle w:val="12"/>
        <w:rPr>
          <w:rFonts w:hint="eastAsia"/>
          <w:highlight w:val="none"/>
          <w:lang w:eastAsia="zh-CN"/>
        </w:rPr>
      </w:pPr>
      <w:r>
        <w:rPr>
          <w:rFonts w:hint="eastAsia"/>
          <w:highlight w:val="none"/>
          <w:lang w:eastAsia="zh-CN"/>
        </w:rPr>
        <w:t>同时，</w:t>
      </w:r>
      <w:r>
        <w:rPr>
          <w:rFonts w:hint="eastAsia"/>
          <w:highlight w:val="none"/>
        </w:rPr>
        <w:t>中试</w:t>
      </w:r>
      <w:r>
        <w:rPr>
          <w:rFonts w:hint="eastAsia"/>
          <w:highlight w:val="none"/>
          <w:lang w:eastAsia="zh-CN"/>
        </w:rPr>
        <w:t>验证</w:t>
      </w:r>
      <w:r>
        <w:rPr>
          <w:rFonts w:hint="eastAsia"/>
          <w:highlight w:val="none"/>
        </w:rPr>
        <w:t>平台</w:t>
      </w:r>
      <w:r>
        <w:rPr>
          <w:rFonts w:hint="eastAsia"/>
          <w:highlight w:val="none"/>
          <w:lang w:eastAsia="zh-CN"/>
        </w:rPr>
        <w:t>应积极参与年度专项资助申报工作，按要求在东莞市科技业务管理系统2.0提交相关申报材料（https://dgkjj.dgstb.dg.gov.cn/egrantweb/）。原则上，涉及加大中试项目用地、用能、环保等指标保障力度的非财政专项支持措施面向对象为所有中试验证平台，涉及中试项目融资奖励、产业补贴和人才支持等财政专项支持措施面向对象仅为概念验证中心和中试平台。</w:t>
      </w:r>
    </w:p>
    <w:p>
      <w:pPr>
        <w:pStyle w:val="14"/>
        <w:rPr>
          <w:rFonts w:hint="eastAsia" w:eastAsia="黑体"/>
          <w:highlight w:val="none"/>
          <w:lang w:eastAsia="zh-CN"/>
        </w:rPr>
      </w:pPr>
      <w:r>
        <w:rPr>
          <w:rFonts w:hint="eastAsia"/>
          <w:highlight w:val="none"/>
          <w:lang w:eastAsia="zh-CN"/>
        </w:rPr>
        <w:t>八</w:t>
      </w:r>
      <w:r>
        <w:rPr>
          <w:rFonts w:hint="eastAsia"/>
          <w:highlight w:val="none"/>
        </w:rPr>
        <w:t>、任务导向</w:t>
      </w:r>
    </w:p>
    <w:p>
      <w:pPr>
        <w:pStyle w:val="12"/>
        <w:rPr>
          <w:rFonts w:hint="eastAsia"/>
          <w:highlight w:val="none"/>
        </w:rPr>
      </w:pPr>
      <w:r>
        <w:rPr>
          <w:rFonts w:hint="eastAsia"/>
          <w:highlight w:val="none"/>
        </w:rPr>
        <w:t>鼓励经认定的中试</w:t>
      </w:r>
      <w:r>
        <w:rPr>
          <w:rFonts w:hint="eastAsia"/>
          <w:highlight w:val="none"/>
          <w:lang w:eastAsia="zh-CN"/>
        </w:rPr>
        <w:t>验证</w:t>
      </w:r>
      <w:r>
        <w:rPr>
          <w:rFonts w:hint="eastAsia"/>
          <w:highlight w:val="none"/>
        </w:rPr>
        <w:t>平台在做好已有</w:t>
      </w:r>
      <w:r>
        <w:rPr>
          <w:rFonts w:hint="eastAsia"/>
          <w:highlight w:val="none"/>
          <w:lang w:eastAsia="zh-CN"/>
        </w:rPr>
        <w:t>中试验证</w:t>
      </w:r>
      <w:r>
        <w:rPr>
          <w:rFonts w:hint="eastAsia"/>
          <w:highlight w:val="none"/>
        </w:rPr>
        <w:t>服务的基础上，</w:t>
      </w:r>
      <w:r>
        <w:rPr>
          <w:rFonts w:hint="eastAsia"/>
          <w:highlight w:val="none"/>
          <w:lang w:eastAsia="zh-CN"/>
        </w:rPr>
        <w:t>按照《东莞市关于支持现代化中试平台体系高质量发展的实施意见》，</w:t>
      </w:r>
      <w:r>
        <w:rPr>
          <w:rFonts w:hint="eastAsia"/>
          <w:highlight w:val="none"/>
        </w:rPr>
        <w:t>从</w:t>
      </w:r>
      <w:r>
        <w:rPr>
          <w:rFonts w:hint="eastAsia"/>
          <w:highlight w:val="none"/>
          <w:lang w:eastAsia="zh-CN"/>
        </w:rPr>
        <w:t>提高平台技术水平、加强人才引培力度、加强标准支撑引领、加强自我造血能力、加强应用场景创新能力和加强协同合作能力</w:t>
      </w:r>
      <w:r>
        <w:rPr>
          <w:rFonts w:hint="eastAsia"/>
          <w:highlight w:val="none"/>
        </w:rPr>
        <w:t>等方面出发提升平台竞争力，进一步做大做强。</w:t>
      </w:r>
    </w:p>
    <w:p>
      <w:pPr>
        <w:pStyle w:val="12"/>
        <w:rPr>
          <w:rFonts w:hint="eastAsia"/>
          <w:highlight w:val="none"/>
        </w:rPr>
      </w:pPr>
    </w:p>
    <w:p>
      <w:pPr>
        <w:pStyle w:val="12"/>
        <w:rPr>
          <w:rFonts w:hint="eastAsia"/>
          <w:highlight w:val="none"/>
          <w:lang w:eastAsia="zh-CN"/>
        </w:rPr>
      </w:pPr>
      <w:r>
        <w:rPr>
          <w:rFonts w:hint="eastAsia"/>
          <w:highlight w:val="none"/>
          <w:lang w:eastAsia="zh-CN"/>
        </w:rPr>
        <w:t>附件：</w:t>
      </w:r>
      <w:r>
        <w:rPr>
          <w:rFonts w:hint="eastAsia"/>
          <w:highlight w:val="none"/>
          <w:lang w:val="en-US" w:eastAsia="zh-CN"/>
        </w:rPr>
        <w:t>1</w:t>
      </w:r>
      <w:r>
        <w:rPr>
          <w:rFonts w:hint="eastAsia"/>
          <w:highlight w:val="none"/>
        </w:rPr>
        <w:t>．</w:t>
      </w:r>
      <w:r>
        <w:rPr>
          <w:rFonts w:hint="eastAsia"/>
          <w:highlight w:val="none"/>
          <w:lang w:eastAsia="zh-CN"/>
        </w:rPr>
        <w:t>东莞市中试验证平台申报条件对照表</w:t>
      </w:r>
    </w:p>
    <w:p>
      <w:pPr>
        <w:pStyle w:val="12"/>
        <w:rPr>
          <w:rFonts w:hint="eastAsia"/>
          <w:highlight w:val="none"/>
          <w:lang w:eastAsia="zh-CN"/>
        </w:rPr>
      </w:pPr>
      <w:r>
        <w:rPr>
          <w:rFonts w:hint="eastAsia"/>
          <w:highlight w:val="none"/>
          <w:lang w:val="en-US" w:eastAsia="zh-CN"/>
        </w:rPr>
        <w:t xml:space="preserve">      2</w:t>
      </w:r>
      <w:r>
        <w:rPr>
          <w:rFonts w:hint="eastAsia"/>
          <w:highlight w:val="none"/>
        </w:rPr>
        <w:t>．</w:t>
      </w:r>
      <w:r>
        <w:rPr>
          <w:rFonts w:hint="eastAsia"/>
          <w:highlight w:val="none"/>
          <w:lang w:eastAsia="zh-CN"/>
        </w:rPr>
        <w:t>东莞市概念验证中心入库备案书</w:t>
      </w:r>
    </w:p>
    <w:p>
      <w:pPr>
        <w:pStyle w:val="12"/>
        <w:rPr>
          <w:rFonts w:hint="default"/>
          <w:highlight w:val="none"/>
          <w:lang w:val="en-US" w:eastAsia="zh-CN"/>
        </w:rPr>
      </w:pPr>
      <w:r>
        <w:rPr>
          <w:rFonts w:hint="eastAsia"/>
          <w:highlight w:val="none"/>
          <w:lang w:val="en-US" w:eastAsia="zh-CN"/>
        </w:rPr>
        <w:t xml:space="preserve">      3</w:t>
      </w:r>
      <w:r>
        <w:rPr>
          <w:rFonts w:hint="eastAsia"/>
          <w:highlight w:val="none"/>
        </w:rPr>
        <w:t>．</w:t>
      </w:r>
      <w:r>
        <w:rPr>
          <w:rFonts w:hint="eastAsia"/>
          <w:highlight w:val="none"/>
          <w:lang w:eastAsia="zh-CN"/>
        </w:rPr>
        <w:t>东莞市中试平台入库</w:t>
      </w:r>
      <w:r>
        <w:rPr>
          <w:rFonts w:hint="eastAsia"/>
          <w:highlight w:val="none"/>
          <w:lang w:val="en-US" w:eastAsia="zh-CN"/>
        </w:rPr>
        <w:t>备案</w:t>
      </w:r>
      <w:r>
        <w:rPr>
          <w:rFonts w:hint="eastAsia"/>
          <w:highlight w:val="none"/>
          <w:lang w:eastAsia="zh-CN"/>
        </w:rPr>
        <w:t>书</w:t>
      </w:r>
    </w:p>
    <w:p>
      <w:pPr>
        <w:pStyle w:val="12"/>
        <w:rPr>
          <w:rFonts w:hint="eastAsia"/>
          <w:highlight w:val="none"/>
          <w:lang w:eastAsia="zh-CN"/>
        </w:rPr>
      </w:pPr>
      <w:r>
        <w:rPr>
          <w:rFonts w:hint="eastAsia"/>
          <w:highlight w:val="none"/>
          <w:lang w:val="en-US" w:eastAsia="zh-CN"/>
        </w:rPr>
        <w:t xml:space="preserve">      4</w:t>
      </w:r>
      <w:r>
        <w:rPr>
          <w:rFonts w:hint="eastAsia"/>
          <w:highlight w:val="none"/>
        </w:rPr>
        <w:t>．</w:t>
      </w:r>
      <w:r>
        <w:rPr>
          <w:rFonts w:hint="eastAsia"/>
          <w:highlight w:val="none"/>
          <w:lang w:eastAsia="zh-CN"/>
        </w:rPr>
        <w:t>东莞市中试车间入库备案书</w:t>
      </w:r>
    </w:p>
    <w:p>
      <w:pPr>
        <w:pStyle w:val="12"/>
        <w:rPr>
          <w:rFonts w:hint="default"/>
          <w:highlight w:val="none"/>
          <w:lang w:val="en-US" w:eastAsia="zh-CN"/>
        </w:rPr>
      </w:pPr>
      <w:r>
        <w:rPr>
          <w:rFonts w:hint="eastAsia"/>
          <w:highlight w:val="none"/>
          <w:lang w:val="en-US" w:eastAsia="zh-CN"/>
        </w:rPr>
        <w:t xml:space="preserve">      5．东莞市中试验证平台推荐入库备案汇总表</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w:t>
                          </w:r>
                          <w:r>
                            <w:rPr>
                              <w:rFonts w:hint="default" w:ascii="Times New Roman" w:hAnsi="Times New Roman" w:eastAsia="仿宋_GB2312" w:cs="Times New Roman"/>
                              <w:sz w:val="28"/>
                              <w:szCs w:val="44"/>
                            </w:rPr>
                            <w:fldChar w:fldCharType="begin"/>
                          </w:r>
                          <w:r>
                            <w:rPr>
                              <w:rFonts w:hint="default" w:ascii="Times New Roman" w:hAnsi="Times New Roman" w:eastAsia="仿宋_GB2312" w:cs="Times New Roman"/>
                              <w:sz w:val="28"/>
                              <w:szCs w:val="44"/>
                            </w:rPr>
                            <w:instrText xml:space="preserve"> PAGE  \* MERGEFORMAT </w:instrText>
                          </w:r>
                          <w:r>
                            <w:rPr>
                              <w:rFonts w:hint="default" w:ascii="Times New Roman" w:hAnsi="Times New Roman" w:eastAsia="仿宋_GB2312" w:cs="Times New Roman"/>
                              <w:sz w:val="28"/>
                              <w:szCs w:val="44"/>
                            </w:rPr>
                            <w:fldChar w:fldCharType="separate"/>
                          </w:r>
                          <w:r>
                            <w:rPr>
                              <w:rFonts w:hint="default" w:ascii="Times New Roman" w:hAnsi="Times New Roman" w:eastAsia="仿宋_GB2312" w:cs="Times New Roman"/>
                              <w:sz w:val="28"/>
                              <w:szCs w:val="44"/>
                            </w:rPr>
                            <w:t>1</w:t>
                          </w:r>
                          <w:r>
                            <w:rPr>
                              <w:rFonts w:hint="default" w:ascii="Times New Roman" w:hAnsi="Times New Roman" w:eastAsia="仿宋_GB2312" w:cs="Times New Roman"/>
                              <w:sz w:val="28"/>
                              <w:szCs w:val="44"/>
                            </w:rPr>
                            <w:fldChar w:fldCharType="end"/>
                          </w:r>
                          <w:r>
                            <w:rPr>
                              <w:rFonts w:hint="eastAsia" w:ascii="仿宋_GB2312" w:hAnsi="仿宋_GB2312" w:eastAsia="仿宋_GB2312" w:cs="仿宋_GB2312"/>
                              <w:sz w:val="28"/>
                              <w:szCs w:val="44"/>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w:t>
                    </w:r>
                    <w:r>
                      <w:rPr>
                        <w:rFonts w:hint="default" w:ascii="Times New Roman" w:hAnsi="Times New Roman" w:eastAsia="仿宋_GB2312" w:cs="Times New Roman"/>
                        <w:sz w:val="28"/>
                        <w:szCs w:val="44"/>
                      </w:rPr>
                      <w:fldChar w:fldCharType="begin"/>
                    </w:r>
                    <w:r>
                      <w:rPr>
                        <w:rFonts w:hint="default" w:ascii="Times New Roman" w:hAnsi="Times New Roman" w:eastAsia="仿宋_GB2312" w:cs="Times New Roman"/>
                        <w:sz w:val="28"/>
                        <w:szCs w:val="44"/>
                      </w:rPr>
                      <w:instrText xml:space="preserve"> PAGE  \* MERGEFORMAT </w:instrText>
                    </w:r>
                    <w:r>
                      <w:rPr>
                        <w:rFonts w:hint="default" w:ascii="Times New Roman" w:hAnsi="Times New Roman" w:eastAsia="仿宋_GB2312" w:cs="Times New Roman"/>
                        <w:sz w:val="28"/>
                        <w:szCs w:val="44"/>
                      </w:rPr>
                      <w:fldChar w:fldCharType="separate"/>
                    </w:r>
                    <w:r>
                      <w:rPr>
                        <w:rFonts w:hint="default" w:ascii="Times New Roman" w:hAnsi="Times New Roman" w:eastAsia="仿宋_GB2312" w:cs="Times New Roman"/>
                        <w:sz w:val="28"/>
                        <w:szCs w:val="44"/>
                      </w:rPr>
                      <w:t>1</w:t>
                    </w:r>
                    <w:r>
                      <w:rPr>
                        <w:rFonts w:hint="default" w:ascii="Times New Roman" w:hAnsi="Times New Roman" w:eastAsia="仿宋_GB2312" w:cs="Times New Roman"/>
                        <w:sz w:val="28"/>
                        <w:szCs w:val="44"/>
                      </w:rPr>
                      <w:fldChar w:fldCharType="end"/>
                    </w:r>
                    <w:r>
                      <w:rPr>
                        <w:rFonts w:hint="eastAsia" w:ascii="仿宋_GB2312" w:hAnsi="仿宋_GB2312" w:eastAsia="仿宋_GB2312" w:cs="仿宋_GB2312"/>
                        <w:sz w:val="28"/>
                        <w:szCs w:val="4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true"/>
  <w:embedTrueTypeFonts/>
  <w:saveSubset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NDY0MmQyNTA0YTU5YjllZTYyZTczOTU0ZjkzYmEifQ=="/>
  </w:docVars>
  <w:rsids>
    <w:rsidRoot w:val="FFB63F4F"/>
    <w:rsid w:val="00007E08"/>
    <w:rsid w:val="00027569"/>
    <w:rsid w:val="00030D2F"/>
    <w:rsid w:val="000674B1"/>
    <w:rsid w:val="000E70EC"/>
    <w:rsid w:val="000F04EC"/>
    <w:rsid w:val="00137C78"/>
    <w:rsid w:val="001406F5"/>
    <w:rsid w:val="00143D4C"/>
    <w:rsid w:val="00155EB5"/>
    <w:rsid w:val="001A507F"/>
    <w:rsid w:val="001F55B2"/>
    <w:rsid w:val="00212DA5"/>
    <w:rsid w:val="00213E76"/>
    <w:rsid w:val="00251B9E"/>
    <w:rsid w:val="002A3547"/>
    <w:rsid w:val="002A70C0"/>
    <w:rsid w:val="002B393A"/>
    <w:rsid w:val="002D4947"/>
    <w:rsid w:val="002F3CD4"/>
    <w:rsid w:val="002F472E"/>
    <w:rsid w:val="00301DEC"/>
    <w:rsid w:val="003226B4"/>
    <w:rsid w:val="00327B38"/>
    <w:rsid w:val="00336DD0"/>
    <w:rsid w:val="00362AA6"/>
    <w:rsid w:val="003868BB"/>
    <w:rsid w:val="003A3741"/>
    <w:rsid w:val="003A6023"/>
    <w:rsid w:val="003F0D61"/>
    <w:rsid w:val="00400769"/>
    <w:rsid w:val="004076EE"/>
    <w:rsid w:val="00427A30"/>
    <w:rsid w:val="00427A8E"/>
    <w:rsid w:val="00473B1E"/>
    <w:rsid w:val="004A5AF2"/>
    <w:rsid w:val="004B6C38"/>
    <w:rsid w:val="004F03A9"/>
    <w:rsid w:val="004F27BF"/>
    <w:rsid w:val="00512202"/>
    <w:rsid w:val="0051259A"/>
    <w:rsid w:val="005670AE"/>
    <w:rsid w:val="00582185"/>
    <w:rsid w:val="005A0ED5"/>
    <w:rsid w:val="005A6982"/>
    <w:rsid w:val="005E4D1A"/>
    <w:rsid w:val="005F08C0"/>
    <w:rsid w:val="006059C9"/>
    <w:rsid w:val="00607F6E"/>
    <w:rsid w:val="0061332E"/>
    <w:rsid w:val="00637717"/>
    <w:rsid w:val="00647CE9"/>
    <w:rsid w:val="006670E5"/>
    <w:rsid w:val="006A055F"/>
    <w:rsid w:val="006A40EE"/>
    <w:rsid w:val="006B04D4"/>
    <w:rsid w:val="006F2D54"/>
    <w:rsid w:val="006F590A"/>
    <w:rsid w:val="006F77A0"/>
    <w:rsid w:val="00702925"/>
    <w:rsid w:val="00704452"/>
    <w:rsid w:val="007C55CF"/>
    <w:rsid w:val="007D6B13"/>
    <w:rsid w:val="007E0829"/>
    <w:rsid w:val="007F34A0"/>
    <w:rsid w:val="00831274"/>
    <w:rsid w:val="0084292C"/>
    <w:rsid w:val="00886924"/>
    <w:rsid w:val="00887FD6"/>
    <w:rsid w:val="008B3D2A"/>
    <w:rsid w:val="008C2AB6"/>
    <w:rsid w:val="008C3C1C"/>
    <w:rsid w:val="008D132E"/>
    <w:rsid w:val="008F1952"/>
    <w:rsid w:val="009178A6"/>
    <w:rsid w:val="0092666E"/>
    <w:rsid w:val="00954DAB"/>
    <w:rsid w:val="00990797"/>
    <w:rsid w:val="009A4507"/>
    <w:rsid w:val="009C3876"/>
    <w:rsid w:val="009C692F"/>
    <w:rsid w:val="009D5E74"/>
    <w:rsid w:val="00A61642"/>
    <w:rsid w:val="00AB5F83"/>
    <w:rsid w:val="00AC17AE"/>
    <w:rsid w:val="00AE2420"/>
    <w:rsid w:val="00B279B8"/>
    <w:rsid w:val="00B3560E"/>
    <w:rsid w:val="00B37AB7"/>
    <w:rsid w:val="00B475B9"/>
    <w:rsid w:val="00B5155C"/>
    <w:rsid w:val="00BA7A00"/>
    <w:rsid w:val="00C0059C"/>
    <w:rsid w:val="00C03B61"/>
    <w:rsid w:val="00C10938"/>
    <w:rsid w:val="00C245C5"/>
    <w:rsid w:val="00C57E6F"/>
    <w:rsid w:val="00C70AC2"/>
    <w:rsid w:val="00C731F8"/>
    <w:rsid w:val="00CD20C4"/>
    <w:rsid w:val="00D170A3"/>
    <w:rsid w:val="00D20FDC"/>
    <w:rsid w:val="00D63977"/>
    <w:rsid w:val="00DB11CD"/>
    <w:rsid w:val="00DC118D"/>
    <w:rsid w:val="00DC2B0F"/>
    <w:rsid w:val="00DE2689"/>
    <w:rsid w:val="00DF4655"/>
    <w:rsid w:val="00E052F5"/>
    <w:rsid w:val="00E177DE"/>
    <w:rsid w:val="00E47F12"/>
    <w:rsid w:val="00E50CEF"/>
    <w:rsid w:val="00E617A2"/>
    <w:rsid w:val="00E72482"/>
    <w:rsid w:val="00E84E58"/>
    <w:rsid w:val="00EA1426"/>
    <w:rsid w:val="00EA1932"/>
    <w:rsid w:val="00EC16B0"/>
    <w:rsid w:val="00ED3BAC"/>
    <w:rsid w:val="00F257A9"/>
    <w:rsid w:val="00F9755D"/>
    <w:rsid w:val="00FC79F7"/>
    <w:rsid w:val="00FC7EBA"/>
    <w:rsid w:val="00FD7175"/>
    <w:rsid w:val="00FD76B7"/>
    <w:rsid w:val="00FE2602"/>
    <w:rsid w:val="00FF120A"/>
    <w:rsid w:val="079D4155"/>
    <w:rsid w:val="07EC262D"/>
    <w:rsid w:val="095FF950"/>
    <w:rsid w:val="0D312980"/>
    <w:rsid w:val="0D7FAF4D"/>
    <w:rsid w:val="0DFC0D94"/>
    <w:rsid w:val="0F629597"/>
    <w:rsid w:val="13B77DB8"/>
    <w:rsid w:val="17FF3541"/>
    <w:rsid w:val="1CEBF8DD"/>
    <w:rsid w:val="1DEED55A"/>
    <w:rsid w:val="1F37B1AA"/>
    <w:rsid w:val="1F57CB59"/>
    <w:rsid w:val="1F6654A9"/>
    <w:rsid w:val="1FE32423"/>
    <w:rsid w:val="1FF38FAF"/>
    <w:rsid w:val="1FFF635F"/>
    <w:rsid w:val="25D9704C"/>
    <w:rsid w:val="27FFDF05"/>
    <w:rsid w:val="293F036D"/>
    <w:rsid w:val="29733C5E"/>
    <w:rsid w:val="2BDC6743"/>
    <w:rsid w:val="2DFF1DEF"/>
    <w:rsid w:val="2DFFF9F1"/>
    <w:rsid w:val="2EFFB370"/>
    <w:rsid w:val="2F4FC8A9"/>
    <w:rsid w:val="2F639733"/>
    <w:rsid w:val="2FB2C1D4"/>
    <w:rsid w:val="2FF61856"/>
    <w:rsid w:val="36E7AD72"/>
    <w:rsid w:val="373E54C0"/>
    <w:rsid w:val="375FEC94"/>
    <w:rsid w:val="377F0C0D"/>
    <w:rsid w:val="37A90590"/>
    <w:rsid w:val="3AB8A37C"/>
    <w:rsid w:val="3B6BE2E0"/>
    <w:rsid w:val="3BEC67BC"/>
    <w:rsid w:val="3D3FEAE6"/>
    <w:rsid w:val="3D4E52BB"/>
    <w:rsid w:val="3D9FC1B8"/>
    <w:rsid w:val="3DD7F475"/>
    <w:rsid w:val="3DFFCC77"/>
    <w:rsid w:val="3EB5C42E"/>
    <w:rsid w:val="3EBE18D2"/>
    <w:rsid w:val="3ED90C48"/>
    <w:rsid w:val="3EFB46E0"/>
    <w:rsid w:val="3EFD85E8"/>
    <w:rsid w:val="3EFF62EF"/>
    <w:rsid w:val="3F1B1027"/>
    <w:rsid w:val="3F3569D7"/>
    <w:rsid w:val="3F3D7B3B"/>
    <w:rsid w:val="3F5F1FFD"/>
    <w:rsid w:val="3F67F670"/>
    <w:rsid w:val="3F7F929C"/>
    <w:rsid w:val="3F7FD567"/>
    <w:rsid w:val="3FB8D270"/>
    <w:rsid w:val="3FBD246E"/>
    <w:rsid w:val="3FD749FC"/>
    <w:rsid w:val="3FEF0237"/>
    <w:rsid w:val="3FF766AA"/>
    <w:rsid w:val="3FFB5D1A"/>
    <w:rsid w:val="4BFEE7EA"/>
    <w:rsid w:val="4BFF2AAF"/>
    <w:rsid w:val="4CBC5423"/>
    <w:rsid w:val="4CDF50F0"/>
    <w:rsid w:val="4F47BC9E"/>
    <w:rsid w:val="4FEE105C"/>
    <w:rsid w:val="55FB23E1"/>
    <w:rsid w:val="56DFE7DE"/>
    <w:rsid w:val="576B8ECD"/>
    <w:rsid w:val="57C2431D"/>
    <w:rsid w:val="57EB1881"/>
    <w:rsid w:val="5B6A927D"/>
    <w:rsid w:val="5BDE97CF"/>
    <w:rsid w:val="5BEDED84"/>
    <w:rsid w:val="5BF7C297"/>
    <w:rsid w:val="5BFEC50C"/>
    <w:rsid w:val="5D6D843B"/>
    <w:rsid w:val="5DF57EBF"/>
    <w:rsid w:val="5EE97AD1"/>
    <w:rsid w:val="5EED00F2"/>
    <w:rsid w:val="5F3E6050"/>
    <w:rsid w:val="5F9FAF9F"/>
    <w:rsid w:val="5FBD3808"/>
    <w:rsid w:val="5FDB847E"/>
    <w:rsid w:val="5FF7F48B"/>
    <w:rsid w:val="5FFFD72D"/>
    <w:rsid w:val="619AA580"/>
    <w:rsid w:val="655EC815"/>
    <w:rsid w:val="65FFE455"/>
    <w:rsid w:val="67364D99"/>
    <w:rsid w:val="674EFD8F"/>
    <w:rsid w:val="677DBA06"/>
    <w:rsid w:val="67ED467C"/>
    <w:rsid w:val="67F165FD"/>
    <w:rsid w:val="67FEACA1"/>
    <w:rsid w:val="68BA5F2A"/>
    <w:rsid w:val="69CD649E"/>
    <w:rsid w:val="69FDD44D"/>
    <w:rsid w:val="6BBF515A"/>
    <w:rsid w:val="6CF713C8"/>
    <w:rsid w:val="6D35DFE6"/>
    <w:rsid w:val="6D3B1B56"/>
    <w:rsid w:val="6DBFDB6C"/>
    <w:rsid w:val="6DDF6541"/>
    <w:rsid w:val="6DFBB56A"/>
    <w:rsid w:val="6ED6BFFC"/>
    <w:rsid w:val="6F3E9649"/>
    <w:rsid w:val="6F777486"/>
    <w:rsid w:val="6FABD3AE"/>
    <w:rsid w:val="6FADCF05"/>
    <w:rsid w:val="6FBBF4DD"/>
    <w:rsid w:val="6FBF6723"/>
    <w:rsid w:val="6FBF6A2E"/>
    <w:rsid w:val="6FCD9880"/>
    <w:rsid w:val="6FCF5F59"/>
    <w:rsid w:val="6FEE6EA7"/>
    <w:rsid w:val="6FF7F5FB"/>
    <w:rsid w:val="6FFBC5E7"/>
    <w:rsid w:val="6FFEA1C7"/>
    <w:rsid w:val="715626B8"/>
    <w:rsid w:val="72FD09F2"/>
    <w:rsid w:val="7364F7B4"/>
    <w:rsid w:val="73B74B24"/>
    <w:rsid w:val="73CFA54A"/>
    <w:rsid w:val="73F799DE"/>
    <w:rsid w:val="73FFC302"/>
    <w:rsid w:val="74DE3340"/>
    <w:rsid w:val="74DF66A6"/>
    <w:rsid w:val="757F9DFA"/>
    <w:rsid w:val="75F3860F"/>
    <w:rsid w:val="75FF221F"/>
    <w:rsid w:val="75FF2B6F"/>
    <w:rsid w:val="761782F7"/>
    <w:rsid w:val="76D7C20D"/>
    <w:rsid w:val="775FA5D8"/>
    <w:rsid w:val="777770FF"/>
    <w:rsid w:val="777E6682"/>
    <w:rsid w:val="77DF7553"/>
    <w:rsid w:val="77EF4780"/>
    <w:rsid w:val="77FD7EEB"/>
    <w:rsid w:val="77FDBD20"/>
    <w:rsid w:val="77FEF248"/>
    <w:rsid w:val="77FF0D2E"/>
    <w:rsid w:val="77FF48DC"/>
    <w:rsid w:val="77FFEBCA"/>
    <w:rsid w:val="78AF9098"/>
    <w:rsid w:val="78DF6160"/>
    <w:rsid w:val="78F94337"/>
    <w:rsid w:val="797FC45A"/>
    <w:rsid w:val="79872BC4"/>
    <w:rsid w:val="79CF9031"/>
    <w:rsid w:val="7A7BB033"/>
    <w:rsid w:val="7ABE71DE"/>
    <w:rsid w:val="7AEA7875"/>
    <w:rsid w:val="7AF3282D"/>
    <w:rsid w:val="7AF5F942"/>
    <w:rsid w:val="7AFFE4AD"/>
    <w:rsid w:val="7B3A54B3"/>
    <w:rsid w:val="7B7A4024"/>
    <w:rsid w:val="7B9E4A47"/>
    <w:rsid w:val="7BAF5127"/>
    <w:rsid w:val="7BB66E14"/>
    <w:rsid w:val="7BB6F2EC"/>
    <w:rsid w:val="7BDFCD39"/>
    <w:rsid w:val="7BE603E2"/>
    <w:rsid w:val="7BF7A501"/>
    <w:rsid w:val="7BFF641F"/>
    <w:rsid w:val="7CB75BA2"/>
    <w:rsid w:val="7CCFD0C9"/>
    <w:rsid w:val="7CF9B450"/>
    <w:rsid w:val="7CFFF9E5"/>
    <w:rsid w:val="7D1ED18E"/>
    <w:rsid w:val="7D3B5823"/>
    <w:rsid w:val="7D5AAC38"/>
    <w:rsid w:val="7D66059B"/>
    <w:rsid w:val="7D8FFC11"/>
    <w:rsid w:val="7DBD10C0"/>
    <w:rsid w:val="7DDD5800"/>
    <w:rsid w:val="7DF7B70C"/>
    <w:rsid w:val="7DFD9F78"/>
    <w:rsid w:val="7DFFC2C5"/>
    <w:rsid w:val="7E39D12C"/>
    <w:rsid w:val="7EBD6D5A"/>
    <w:rsid w:val="7EBF46D7"/>
    <w:rsid w:val="7EDD139C"/>
    <w:rsid w:val="7EDFD8AC"/>
    <w:rsid w:val="7EF11EAD"/>
    <w:rsid w:val="7EF750AC"/>
    <w:rsid w:val="7EFB286D"/>
    <w:rsid w:val="7EFF591C"/>
    <w:rsid w:val="7F1FFD21"/>
    <w:rsid w:val="7F3DCA3B"/>
    <w:rsid w:val="7F7521AA"/>
    <w:rsid w:val="7F78BD17"/>
    <w:rsid w:val="7F7B5867"/>
    <w:rsid w:val="7F7F57C6"/>
    <w:rsid w:val="7F9BA333"/>
    <w:rsid w:val="7FB7B14F"/>
    <w:rsid w:val="7FBD78C5"/>
    <w:rsid w:val="7FD7517F"/>
    <w:rsid w:val="7FDBD349"/>
    <w:rsid w:val="7FDF498B"/>
    <w:rsid w:val="7FDFBF23"/>
    <w:rsid w:val="7FEB9BA3"/>
    <w:rsid w:val="7FEEC7E4"/>
    <w:rsid w:val="7FEF35B1"/>
    <w:rsid w:val="7FF6DEDC"/>
    <w:rsid w:val="7FF7AF29"/>
    <w:rsid w:val="7FFE8C4B"/>
    <w:rsid w:val="7FFF7051"/>
    <w:rsid w:val="7FFF88B2"/>
    <w:rsid w:val="7FFFCD2D"/>
    <w:rsid w:val="7FFFD9D8"/>
    <w:rsid w:val="7FFFE944"/>
    <w:rsid w:val="8DFA3B1F"/>
    <w:rsid w:val="8EFFA4B0"/>
    <w:rsid w:val="8FFF584D"/>
    <w:rsid w:val="92F52ECB"/>
    <w:rsid w:val="94BB0F27"/>
    <w:rsid w:val="96FF60A5"/>
    <w:rsid w:val="977F5C24"/>
    <w:rsid w:val="9792F5E3"/>
    <w:rsid w:val="9FBF1F78"/>
    <w:rsid w:val="9FEF90B2"/>
    <w:rsid w:val="9FF310C8"/>
    <w:rsid w:val="A3FD8017"/>
    <w:rsid w:val="A7FF156C"/>
    <w:rsid w:val="AB77F953"/>
    <w:rsid w:val="ADBD42F0"/>
    <w:rsid w:val="ADBEA450"/>
    <w:rsid w:val="AEFFE702"/>
    <w:rsid w:val="AFB73FC2"/>
    <w:rsid w:val="AFFB6886"/>
    <w:rsid w:val="B2F7B866"/>
    <w:rsid w:val="B3DE90AA"/>
    <w:rsid w:val="B47D950B"/>
    <w:rsid w:val="B77F7899"/>
    <w:rsid w:val="B7F8B824"/>
    <w:rsid w:val="B7FA2A7E"/>
    <w:rsid w:val="B97F97D0"/>
    <w:rsid w:val="B9F7A677"/>
    <w:rsid w:val="B9FFF0E8"/>
    <w:rsid w:val="BAEFAC93"/>
    <w:rsid w:val="BDAF3625"/>
    <w:rsid w:val="BDBFE7CF"/>
    <w:rsid w:val="BDE94074"/>
    <w:rsid w:val="BDF57751"/>
    <w:rsid w:val="BDFF4159"/>
    <w:rsid w:val="BE74F672"/>
    <w:rsid w:val="BEBF5BD5"/>
    <w:rsid w:val="BEFFC29C"/>
    <w:rsid w:val="BF4D7C46"/>
    <w:rsid w:val="BF5F4C09"/>
    <w:rsid w:val="BFBF9306"/>
    <w:rsid w:val="BFD79140"/>
    <w:rsid w:val="BFDD2019"/>
    <w:rsid w:val="BFED29C6"/>
    <w:rsid w:val="BFFF521D"/>
    <w:rsid w:val="C3D892D0"/>
    <w:rsid w:val="C7995988"/>
    <w:rsid w:val="CAE77C27"/>
    <w:rsid w:val="CAF9764B"/>
    <w:rsid w:val="CF8DAA82"/>
    <w:rsid w:val="CFD96934"/>
    <w:rsid w:val="CFF30236"/>
    <w:rsid w:val="CFFEEC0B"/>
    <w:rsid w:val="D2FF8AE1"/>
    <w:rsid w:val="D33FB069"/>
    <w:rsid w:val="D5D6F795"/>
    <w:rsid w:val="D5F7F745"/>
    <w:rsid w:val="D6DD7E25"/>
    <w:rsid w:val="D6FFE1EA"/>
    <w:rsid w:val="D75E9BED"/>
    <w:rsid w:val="D7E94FCC"/>
    <w:rsid w:val="D7FE532A"/>
    <w:rsid w:val="D85ABD7B"/>
    <w:rsid w:val="DAE767B4"/>
    <w:rsid w:val="DB73BE85"/>
    <w:rsid w:val="DB9F4CDA"/>
    <w:rsid w:val="DB9F698B"/>
    <w:rsid w:val="DBB4513C"/>
    <w:rsid w:val="DBDB90B5"/>
    <w:rsid w:val="DBFC8979"/>
    <w:rsid w:val="DD6BE0A8"/>
    <w:rsid w:val="DDB7A692"/>
    <w:rsid w:val="DDBF380F"/>
    <w:rsid w:val="DDDE691A"/>
    <w:rsid w:val="DDFFE6D8"/>
    <w:rsid w:val="DEBFC125"/>
    <w:rsid w:val="DEC78030"/>
    <w:rsid w:val="DEF5BD83"/>
    <w:rsid w:val="DEFFF524"/>
    <w:rsid w:val="DF2D1FB9"/>
    <w:rsid w:val="DFBE1C5A"/>
    <w:rsid w:val="DFD66F71"/>
    <w:rsid w:val="DFEFE6B4"/>
    <w:rsid w:val="DFF379AF"/>
    <w:rsid w:val="DFFE4C04"/>
    <w:rsid w:val="DFFF0784"/>
    <w:rsid w:val="E5FC0ED0"/>
    <w:rsid w:val="E77AF4FF"/>
    <w:rsid w:val="E7FF24D8"/>
    <w:rsid w:val="E7FF390B"/>
    <w:rsid w:val="EB9B636A"/>
    <w:rsid w:val="EBE9B7E7"/>
    <w:rsid w:val="ECB72E78"/>
    <w:rsid w:val="ECDB933A"/>
    <w:rsid w:val="ECE455C9"/>
    <w:rsid w:val="ED3DD5E6"/>
    <w:rsid w:val="EDBEC0CD"/>
    <w:rsid w:val="EDE9149C"/>
    <w:rsid w:val="EDEF26A2"/>
    <w:rsid w:val="EDFF4E84"/>
    <w:rsid w:val="EF6779AE"/>
    <w:rsid w:val="EF7EC729"/>
    <w:rsid w:val="EF7F0F44"/>
    <w:rsid w:val="EFB5BA5F"/>
    <w:rsid w:val="EFBA63E1"/>
    <w:rsid w:val="EFBF7241"/>
    <w:rsid w:val="EFCF5B60"/>
    <w:rsid w:val="EFD72787"/>
    <w:rsid w:val="EFDC1F6D"/>
    <w:rsid w:val="EFF74D51"/>
    <w:rsid w:val="EFF9E560"/>
    <w:rsid w:val="EFFF9C22"/>
    <w:rsid w:val="EFFFF79A"/>
    <w:rsid w:val="F0A7A893"/>
    <w:rsid w:val="F17E10A5"/>
    <w:rsid w:val="F1D7C861"/>
    <w:rsid w:val="F2D3686A"/>
    <w:rsid w:val="F37F93D1"/>
    <w:rsid w:val="F3FD65F5"/>
    <w:rsid w:val="F3FF83DC"/>
    <w:rsid w:val="F5CFE1A6"/>
    <w:rsid w:val="F5F7A67E"/>
    <w:rsid w:val="F5FF86F1"/>
    <w:rsid w:val="F5FF9224"/>
    <w:rsid w:val="F6CC895C"/>
    <w:rsid w:val="F6DB153A"/>
    <w:rsid w:val="F6EF8269"/>
    <w:rsid w:val="F72D89B2"/>
    <w:rsid w:val="F75FA9D2"/>
    <w:rsid w:val="F77F2B04"/>
    <w:rsid w:val="F7EB531C"/>
    <w:rsid w:val="F7F9A84A"/>
    <w:rsid w:val="F7FFF6A4"/>
    <w:rsid w:val="F8F3FB9B"/>
    <w:rsid w:val="F97DF6BE"/>
    <w:rsid w:val="F9FF8C8D"/>
    <w:rsid w:val="FADBAAB8"/>
    <w:rsid w:val="FAEC1CCB"/>
    <w:rsid w:val="FAEFC7BA"/>
    <w:rsid w:val="FB3E0D7B"/>
    <w:rsid w:val="FBD287EC"/>
    <w:rsid w:val="FBFEB9C7"/>
    <w:rsid w:val="FBFF891A"/>
    <w:rsid w:val="FBFFE6D6"/>
    <w:rsid w:val="FCED2007"/>
    <w:rsid w:val="FCFFFDFF"/>
    <w:rsid w:val="FD378522"/>
    <w:rsid w:val="FD7AD34E"/>
    <w:rsid w:val="FDAD7F9C"/>
    <w:rsid w:val="FDBF8424"/>
    <w:rsid w:val="FDDF5E24"/>
    <w:rsid w:val="FDFB69F9"/>
    <w:rsid w:val="FDFF4557"/>
    <w:rsid w:val="FDFF60D8"/>
    <w:rsid w:val="FDFF7986"/>
    <w:rsid w:val="FDFFE526"/>
    <w:rsid w:val="FE7FA34E"/>
    <w:rsid w:val="FEB5AEA1"/>
    <w:rsid w:val="FEBAF0BC"/>
    <w:rsid w:val="FEBB3F46"/>
    <w:rsid w:val="FEDB5E16"/>
    <w:rsid w:val="FEDD3A57"/>
    <w:rsid w:val="FEDDB446"/>
    <w:rsid w:val="FEFE8856"/>
    <w:rsid w:val="FEFEFD29"/>
    <w:rsid w:val="FEFFB6DD"/>
    <w:rsid w:val="FF770A69"/>
    <w:rsid w:val="FF8E3592"/>
    <w:rsid w:val="FF932B19"/>
    <w:rsid w:val="FFB3D198"/>
    <w:rsid w:val="FFB54FA5"/>
    <w:rsid w:val="FFB63F4F"/>
    <w:rsid w:val="FFB73660"/>
    <w:rsid w:val="FFC4381C"/>
    <w:rsid w:val="FFC985BB"/>
    <w:rsid w:val="FFD27BD1"/>
    <w:rsid w:val="FFD7F1D0"/>
    <w:rsid w:val="FFDDF542"/>
    <w:rsid w:val="FFDF321B"/>
    <w:rsid w:val="FFDF3F04"/>
    <w:rsid w:val="FFDF51B4"/>
    <w:rsid w:val="FFDF6A26"/>
    <w:rsid w:val="FFEB561C"/>
    <w:rsid w:val="FFEF43B6"/>
    <w:rsid w:val="FFEFC421"/>
    <w:rsid w:val="FFF5CC5F"/>
    <w:rsid w:val="FFF928B6"/>
    <w:rsid w:val="FFFB31A8"/>
    <w:rsid w:val="FFFB5BD0"/>
    <w:rsid w:val="FFFD8750"/>
    <w:rsid w:val="FFFDA190"/>
    <w:rsid w:val="FFFDBA87"/>
    <w:rsid w:val="FFFF16EC"/>
    <w:rsid w:val="FFFF175B"/>
    <w:rsid w:val="FFFFE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widowControl w:val="0"/>
      <w:spacing w:line="600" w:lineRule="exact"/>
      <w:ind w:firstLine="643" w:firstLineChars="200"/>
      <w:jc w:val="both"/>
    </w:pPr>
    <w:rPr>
      <w:rFonts w:ascii="Times New Roman" w:hAnsi="Times New Roman" w:eastAsia="仿宋_GB2312" w:cs="黑体"/>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annotation text"/>
    <w:basedOn w:val="1"/>
    <w:qFormat/>
    <w:uiPriority w:val="0"/>
    <w:pPr>
      <w:jc w:val="left"/>
    </w:pPr>
  </w:style>
  <w:style w:type="paragraph" w:styleId="5">
    <w:name w:val="Body Text"/>
    <w:basedOn w:val="1"/>
    <w:qFormat/>
    <w:uiPriority w:val="0"/>
    <w:pPr>
      <w:ind w:right="-35" w:rightChars="-12"/>
      <w:jc w:val="both"/>
    </w:pPr>
    <w:rPr>
      <w:rFonts w:eastAsia="仿宋_GB2312"/>
      <w:sz w:val="31"/>
      <w:lang w:val="en-US" w:eastAsia="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annotation reference"/>
    <w:qFormat/>
    <w:uiPriority w:val="0"/>
    <w:rPr>
      <w:sz w:val="21"/>
      <w:szCs w:val="21"/>
    </w:rPr>
  </w:style>
  <w:style w:type="paragraph" w:customStyle="1" w:styleId="12">
    <w:name w:val="发文正文"/>
    <w:qFormat/>
    <w:uiPriority w:val="0"/>
    <w:pPr>
      <w:spacing w:line="580" w:lineRule="exact"/>
      <w:ind w:firstLine="640" w:firstLineChars="200"/>
      <w:jc w:val="both"/>
    </w:pPr>
    <w:rPr>
      <w:rFonts w:ascii="Times New Roman" w:hAnsi="Times New Roman" w:eastAsia="仿宋_GB2312" w:cs="Times New Roman"/>
      <w:sz w:val="32"/>
      <w:lang w:val="en-US" w:eastAsia="zh-CN" w:bidi="ar-SA"/>
    </w:rPr>
  </w:style>
  <w:style w:type="paragraph" w:customStyle="1" w:styleId="13">
    <w:name w:val="发文标题"/>
    <w:basedOn w:val="12"/>
    <w:next w:val="12"/>
    <w:qFormat/>
    <w:uiPriority w:val="0"/>
    <w:pPr>
      <w:ind w:firstLine="0" w:firstLineChars="0"/>
      <w:jc w:val="center"/>
    </w:pPr>
    <w:rPr>
      <w:rFonts w:eastAsia="方正小标宋简体"/>
      <w:sz w:val="44"/>
    </w:rPr>
  </w:style>
  <w:style w:type="paragraph" w:customStyle="1" w:styleId="14">
    <w:name w:val="发文一级标题"/>
    <w:basedOn w:val="12"/>
    <w:next w:val="12"/>
    <w:qFormat/>
    <w:uiPriority w:val="0"/>
    <w:pPr>
      <w:outlineLvl w:val="0"/>
    </w:pPr>
    <w:rPr>
      <w:rFonts w:eastAsia="黑体"/>
    </w:rPr>
  </w:style>
  <w:style w:type="paragraph" w:customStyle="1" w:styleId="15">
    <w:name w:val="发文二级标题"/>
    <w:basedOn w:val="12"/>
    <w:next w:val="12"/>
    <w:link w:val="17"/>
    <w:qFormat/>
    <w:uiPriority w:val="0"/>
    <w:pPr>
      <w:outlineLvl w:val="1"/>
    </w:pPr>
    <w:rPr>
      <w:rFonts w:eastAsia="楷体_GB2312"/>
    </w:rPr>
  </w:style>
  <w:style w:type="paragraph" w:customStyle="1" w:styleId="16">
    <w:name w:val="发文页眉页码"/>
    <w:basedOn w:val="12"/>
    <w:next w:val="12"/>
    <w:qFormat/>
    <w:uiPriority w:val="0"/>
    <w:pPr>
      <w:ind w:firstLine="0" w:firstLineChars="0"/>
      <w:jc w:val="center"/>
    </w:pPr>
    <w:rPr>
      <w:sz w:val="28"/>
    </w:rPr>
  </w:style>
  <w:style w:type="character" w:customStyle="1" w:styleId="17">
    <w:name w:val="发文二级标题 Char"/>
    <w:link w:val="15"/>
    <w:qFormat/>
    <w:uiPriority w:val="0"/>
    <w:rPr>
      <w:rFonts w:eastAsia="楷体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524</Words>
  <Characters>2988</Characters>
  <Lines>24</Lines>
  <Paragraphs>7</Paragraphs>
  <TotalTime>1</TotalTime>
  <ScaleCrop>false</ScaleCrop>
  <LinksUpToDate>false</LinksUpToDate>
  <CharactersWithSpaces>3505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2024-02-01T20:45:00Z</dcterms:created>
  <dc:creator>lyy</dc:creator>
  <cp:lastModifiedBy>lyy</cp:lastModifiedBy>
  <dcterms:modified xsi:type="dcterms:W3CDTF">2024-11-14T11:25:51Z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150E795FC69FF5A84A00966543AA1FF3</vt:lpwstr>
  </property>
</Properties>
</file>